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2" w:rsidRPr="00863882" w:rsidRDefault="000769A2" w:rsidP="000769A2">
      <w:bookmarkStart w:id="0" w:name="_Toc388609178"/>
    </w:p>
    <w:tbl>
      <w:tblPr>
        <w:tblW w:w="9356" w:type="dxa"/>
        <w:tblLook w:val="01E0" w:firstRow="1" w:lastRow="1" w:firstColumn="1" w:lastColumn="1" w:noHBand="0" w:noVBand="0"/>
      </w:tblPr>
      <w:tblGrid>
        <w:gridCol w:w="9356"/>
      </w:tblGrid>
      <w:tr w:rsidR="000769A2" w:rsidRPr="00863882" w:rsidTr="004B0D5E">
        <w:trPr>
          <w:trHeight w:val="4240"/>
        </w:trPr>
        <w:tc>
          <w:tcPr>
            <w:tcW w:w="9356" w:type="dxa"/>
            <w:shd w:val="clear" w:color="auto" w:fill="auto"/>
          </w:tcPr>
          <w:p w:rsidR="000769A2" w:rsidRPr="0086388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769A2" w:rsidRPr="0086388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180799" w:rsidRPr="00863882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0769A2" w:rsidRPr="00783EF8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/>
                <w:caps/>
                <w:spacing w:val="6"/>
                <w:sz w:val="24"/>
                <w:szCs w:val="24"/>
                <w:lang w:eastAsia="ru-RU"/>
              </w:rPr>
            </w:pPr>
            <w:r w:rsidRPr="00783EF8">
              <w:rPr>
                <w:rFonts w:ascii="Times New Roman" w:eastAsia="Times New Roman" w:hAnsi="Times New Roman" w:cs="Times New Roman"/>
                <w:b/>
                <w:caps/>
                <w:spacing w:val="6"/>
                <w:sz w:val="24"/>
                <w:szCs w:val="24"/>
                <w:lang w:eastAsia="ru-RU"/>
              </w:rPr>
              <w:t>ТехническОЕ задание</w:t>
            </w: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  <w:t>ОКАЗАНИЕ КОНСАЛТИНГОВЫХ УСЛУГ</w:t>
            </w:r>
          </w:p>
          <w:p w:rsidR="000769A2" w:rsidRPr="0086388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  <w:t xml:space="preserve">ПО ОБЕСПЕЧЕНИЮ КОнТРОЛЯ КАЧЕСТВА ПРОЕКТА по внедрению </w:t>
            </w:r>
            <w:r w:rsidRPr="00863882"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  <w:br/>
            </w:r>
            <w:r w:rsidRPr="0094044A">
              <w:rPr>
                <w:rFonts w:ascii="Times New Roman" w:eastAsia="Times New Roman" w:hAnsi="Times New Roman" w:cs="Times New Roman"/>
                <w:caps/>
                <w:spacing w:val="6"/>
                <w:sz w:val="24"/>
                <w:szCs w:val="24"/>
                <w:lang w:eastAsia="ru-RU"/>
              </w:rPr>
              <w:t>единой биллинговой системы для расчетов с юридическими лицами</w:t>
            </w:r>
          </w:p>
          <w:p w:rsidR="000769A2" w:rsidRPr="0086388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Pr="00396DF7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180799" w:rsidRPr="00396DF7" w:rsidRDefault="00180799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Pr="00396DF7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  <w:p w:rsidR="000769A2" w:rsidRDefault="000769A2" w:rsidP="004B0D5E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Москва</w:t>
            </w:r>
          </w:p>
          <w:p w:rsidR="000769A2" w:rsidRPr="00863882" w:rsidRDefault="000769A2" w:rsidP="000769A2">
            <w:pPr>
              <w:spacing w:before="80" w:after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2014</w:t>
            </w:r>
          </w:p>
        </w:tc>
      </w:tr>
    </w:tbl>
    <w:p w:rsidR="000769A2" w:rsidRDefault="000769A2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  <w:r w:rsidRPr="009F38FE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bookmarkStart w:id="1" w:name="_Toc262830781"/>
    <w:bookmarkStart w:id="2" w:name="_Toc262831377"/>
    <w:bookmarkStart w:id="3" w:name="_Toc262831397"/>
    <w:p w:rsidR="00180799" w:rsidRDefault="00103200">
      <w:pPr>
        <w:pStyle w:val="11"/>
        <w:tabs>
          <w:tab w:val="left" w:pos="440"/>
          <w:tab w:val="right" w:leader="dot" w:pos="10195"/>
        </w:tabs>
        <w:rPr>
          <w:rFonts w:eastAsiaTheme="minorEastAsia"/>
          <w:noProof/>
          <w:lang w:eastAsia="ru-RU"/>
        </w:rPr>
      </w:pPr>
      <w:r w:rsidRPr="009F38FE">
        <w:rPr>
          <w:rFonts w:ascii="Times New Roman" w:eastAsiaTheme="minorEastAsia" w:hAnsi="Times New Roman" w:cs="Times New Roman"/>
          <w:b/>
          <w:sz w:val="24"/>
          <w:szCs w:val="24"/>
        </w:rPr>
        <w:fldChar w:fldCharType="begin"/>
      </w:r>
      <w:r w:rsidRPr="009F38FE">
        <w:rPr>
          <w:rFonts w:ascii="Times New Roman" w:hAnsi="Times New Roman" w:cs="Times New Roman"/>
          <w:sz w:val="24"/>
          <w:szCs w:val="24"/>
        </w:rPr>
        <w:instrText xml:space="preserve"> TOC \o "1-3" </w:instrText>
      </w:r>
      <w:r w:rsidRPr="009F38FE">
        <w:rPr>
          <w:rFonts w:ascii="Times New Roman" w:eastAsiaTheme="minorEastAsia" w:hAnsi="Times New Roman" w:cs="Times New Roman"/>
          <w:b/>
          <w:sz w:val="24"/>
          <w:szCs w:val="24"/>
        </w:rPr>
        <w:fldChar w:fldCharType="separate"/>
      </w:r>
      <w:r w:rsidR="00180799" w:rsidRPr="00A949EF">
        <w:rPr>
          <w:rFonts w:ascii="Times New Roman" w:hAnsi="Times New Roman" w:cs="Times New Roman"/>
          <w:noProof/>
          <w:lang w:bidi="en-US"/>
        </w:rPr>
        <w:t>1.</w:t>
      </w:r>
      <w:r w:rsidR="00180799">
        <w:rPr>
          <w:rFonts w:eastAsiaTheme="minorEastAsia"/>
          <w:noProof/>
          <w:lang w:eastAsia="ru-RU"/>
        </w:rPr>
        <w:tab/>
      </w:r>
      <w:r w:rsidR="00180799" w:rsidRPr="00A949EF">
        <w:rPr>
          <w:rFonts w:ascii="Times New Roman" w:hAnsi="Times New Roman" w:cs="Times New Roman"/>
          <w:noProof/>
          <w:lang w:bidi="en-US"/>
        </w:rPr>
        <w:t>Общие сведения</w:t>
      </w:r>
      <w:r w:rsidR="00180799">
        <w:rPr>
          <w:noProof/>
        </w:rPr>
        <w:tab/>
      </w:r>
      <w:r w:rsidR="00180799">
        <w:rPr>
          <w:noProof/>
        </w:rPr>
        <w:fldChar w:fldCharType="begin"/>
      </w:r>
      <w:r w:rsidR="00180799">
        <w:rPr>
          <w:noProof/>
        </w:rPr>
        <w:instrText xml:space="preserve"> PAGEREF _Toc397612127 \h </w:instrText>
      </w:r>
      <w:r w:rsidR="00180799">
        <w:rPr>
          <w:noProof/>
        </w:rPr>
      </w:r>
      <w:r w:rsidR="00180799">
        <w:rPr>
          <w:noProof/>
        </w:rPr>
        <w:fldChar w:fldCharType="separate"/>
      </w:r>
      <w:r w:rsidR="00180799">
        <w:rPr>
          <w:noProof/>
        </w:rPr>
        <w:t>3</w:t>
      </w:r>
      <w:r w:rsidR="00180799"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1.1.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Наименование предмета Конкурса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1.2.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Наименования организаций-Заказчиков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1.3.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Плановые сроки начала и окончания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2.1.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Источники и порядок финансирования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2.2.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Порядок оформления и предъявления заказчику результатов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80799" w:rsidRDefault="00180799">
      <w:pPr>
        <w:pStyle w:val="11"/>
        <w:tabs>
          <w:tab w:val="left" w:pos="44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3.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Краткая информация о Проекте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3.1.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Цели</w:t>
      </w:r>
      <w:r w:rsidRPr="00A949EF">
        <w:rPr>
          <w:noProof/>
          <w:lang w:bidi="en-US"/>
        </w:rPr>
        <w:t xml:space="preserve"> </w:t>
      </w:r>
      <w:r w:rsidRPr="00A949EF">
        <w:rPr>
          <w:rFonts w:ascii="Times New Roman" w:hAnsi="Times New Roman" w:cs="Times New Roman"/>
          <w:noProof/>
          <w:lang w:bidi="en-US"/>
        </w:rPr>
        <w:t>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80799" w:rsidRDefault="00180799">
      <w:pPr>
        <w:pStyle w:val="23"/>
        <w:tabs>
          <w:tab w:val="left" w:pos="88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3.2.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Ожидаемые результаты 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80799" w:rsidRDefault="00180799">
      <w:pPr>
        <w:pStyle w:val="11"/>
        <w:tabs>
          <w:tab w:val="left" w:pos="44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hAnsi="Times New Roman" w:cs="Times New Roman"/>
          <w:noProof/>
          <w:lang w:bidi="en-US"/>
        </w:rPr>
        <w:t>4.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Цели оказания консалтинговых</w:t>
      </w:r>
      <w:r w:rsidRPr="00A949EF">
        <w:rPr>
          <w:rFonts w:ascii="Times New Roman" w:eastAsia="Times New Roman" w:hAnsi="Times New Roman" w:cs="Times New Roman"/>
          <w:noProof/>
          <w:lang w:bidi="en-US"/>
        </w:rPr>
        <w:t xml:space="preserve"> услуг по обеспечению контроля качества 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80799" w:rsidRDefault="00180799">
      <w:pPr>
        <w:pStyle w:val="11"/>
        <w:tabs>
          <w:tab w:val="left" w:pos="44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eastAsia="Times New Roman" w:hAnsi="Times New Roman" w:cs="Times New Roman"/>
          <w:noProof/>
          <w:lang w:bidi="en-US"/>
        </w:rPr>
        <w:t>5.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Задачи оказания консалтинговых</w:t>
      </w:r>
      <w:r w:rsidRPr="00A949EF">
        <w:rPr>
          <w:rFonts w:ascii="Times New Roman" w:eastAsia="Times New Roman" w:hAnsi="Times New Roman" w:cs="Times New Roman"/>
          <w:noProof/>
          <w:lang w:bidi="en-US"/>
        </w:rPr>
        <w:t xml:space="preserve"> услуг по обеспечению контроля качества 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80799" w:rsidRDefault="00180799">
      <w:pPr>
        <w:pStyle w:val="11"/>
        <w:tabs>
          <w:tab w:val="left" w:pos="440"/>
          <w:tab w:val="right" w:leader="dot" w:pos="10195"/>
        </w:tabs>
        <w:rPr>
          <w:rFonts w:eastAsiaTheme="minorEastAsia"/>
          <w:noProof/>
          <w:lang w:eastAsia="ru-RU"/>
        </w:rPr>
      </w:pPr>
      <w:r w:rsidRPr="00A949EF">
        <w:rPr>
          <w:rFonts w:ascii="Times New Roman" w:eastAsia="Times New Roman" w:hAnsi="Times New Roman" w:cs="Times New Roman"/>
          <w:noProof/>
          <w:lang w:bidi="en-US"/>
        </w:rPr>
        <w:t>6.</w:t>
      </w:r>
      <w:r>
        <w:rPr>
          <w:rFonts w:eastAsiaTheme="minorEastAsia"/>
          <w:noProof/>
          <w:lang w:eastAsia="ru-RU"/>
        </w:rPr>
        <w:tab/>
      </w:r>
      <w:r w:rsidRPr="00A949EF">
        <w:rPr>
          <w:rFonts w:ascii="Times New Roman" w:hAnsi="Times New Roman" w:cs="Times New Roman"/>
          <w:noProof/>
          <w:lang w:bidi="en-US"/>
        </w:rPr>
        <w:t>Специальные требования к участникам конкурентных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_Toc397612138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03200" w:rsidRPr="009F38FE" w:rsidRDefault="00103200" w:rsidP="00103200">
      <w:pPr>
        <w:pStyle w:val="1"/>
        <w:ind w:left="36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9F38FE">
        <w:rPr>
          <w:rFonts w:ascii="Times New Roman" w:hAnsi="Times New Roman" w:cs="Times New Roman"/>
          <w:b w:val="0"/>
          <w:sz w:val="24"/>
          <w:szCs w:val="24"/>
          <w:lang w:val="ru-RU"/>
        </w:rPr>
        <w:fldChar w:fldCharType="end"/>
      </w: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103200" w:rsidRPr="009F38FE" w:rsidRDefault="00103200" w:rsidP="00103200">
      <w:pPr>
        <w:rPr>
          <w:rFonts w:ascii="Times New Roman" w:hAnsi="Times New Roman" w:cs="Times New Roman"/>
          <w:sz w:val="24"/>
          <w:szCs w:val="24"/>
        </w:rPr>
      </w:pPr>
    </w:p>
    <w:p w:rsidR="0094044A" w:rsidRDefault="0094044A">
      <w:pPr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bidi="en-US"/>
        </w:rPr>
      </w:pPr>
    </w:p>
    <w:p w:rsidR="00B5582A" w:rsidRDefault="00B5582A">
      <w:pPr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3200" w:rsidRPr="009F38FE" w:rsidRDefault="00103200" w:rsidP="00B2578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397612127"/>
      <w:r w:rsidRPr="009F38FE">
        <w:rPr>
          <w:rFonts w:ascii="Times New Roman" w:hAnsi="Times New Roman" w:cs="Times New Roman"/>
          <w:sz w:val="24"/>
          <w:szCs w:val="24"/>
          <w:lang w:val="ru-RU"/>
        </w:rPr>
        <w:t>Общие сведения</w:t>
      </w:r>
      <w:bookmarkEnd w:id="0"/>
      <w:bookmarkEnd w:id="1"/>
      <w:bookmarkEnd w:id="2"/>
      <w:bookmarkEnd w:id="3"/>
      <w:bookmarkEnd w:id="4"/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5" w:name="_Toc388609179"/>
      <w:bookmarkStart w:id="6" w:name="_Toc262830782"/>
      <w:bookmarkStart w:id="7" w:name="_Toc262831378"/>
      <w:bookmarkStart w:id="8" w:name="_Toc262831398"/>
      <w:bookmarkStart w:id="9" w:name="_Toc397612128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Наименование </w:t>
      </w:r>
      <w:bookmarkEnd w:id="5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предмета Конкурса</w:t>
      </w:r>
      <w:bookmarkEnd w:id="6"/>
      <w:bookmarkEnd w:id="7"/>
      <w:bookmarkEnd w:id="8"/>
      <w:bookmarkEnd w:id="9"/>
    </w:p>
    <w:p w:rsidR="00103200" w:rsidRPr="009F38FE" w:rsidRDefault="00103200" w:rsidP="00103200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hAnsi="Times New Roman" w:cs="Times New Roman"/>
          <w:sz w:val="24"/>
          <w:szCs w:val="24"/>
        </w:rPr>
        <w:t xml:space="preserve">Консалтинговые услуги (далее Услуги) по </w:t>
      </w:r>
      <w:r w:rsidRPr="009F38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обеспечению контроля качества </w:t>
      </w:r>
      <w:r w:rsidR="00D139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</w:t>
      </w:r>
      <w:r w:rsidR="00D1395E" w:rsidRPr="009F38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роекта </w:t>
      </w:r>
      <w:r w:rsidR="009404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 внедрению </w:t>
      </w:r>
      <w:r w:rsidR="0094044A" w:rsidRPr="009404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единой биллинговой системы </w:t>
      </w:r>
      <w:r w:rsidR="003A46B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(далее – Системы) </w:t>
      </w:r>
      <w:r w:rsidR="0094044A" w:rsidRPr="009404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расчетов с юридическими лицами</w:t>
      </w:r>
      <w:r w:rsidRPr="009F38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(далее Проекта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03200" w:rsidRPr="009F38FE" w:rsidRDefault="00103200" w:rsidP="00103200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Под обеспечением контроля качества  Проекта понимается реализация ряда эффективных процессов, стандартов и процедур, направленных на выполнение требований к качеству выполнения работ по Проекту и результатов его внедрения. </w:t>
      </w:r>
      <w:bookmarkStart w:id="10" w:name="_Toc388609182"/>
      <w:bookmarkStart w:id="11" w:name="_Toc262830783"/>
      <w:bookmarkStart w:id="12" w:name="_Toc262831379"/>
      <w:bookmarkStart w:id="13" w:name="_Toc262831399"/>
    </w:p>
    <w:p w:rsidR="00103200" w:rsidRPr="009F38FE" w:rsidRDefault="00103200" w:rsidP="00103200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Основания для </w:t>
      </w:r>
      <w:r w:rsidR="005618A0">
        <w:rPr>
          <w:rFonts w:ascii="Times New Roman" w:eastAsia="Times New Roman" w:hAnsi="Times New Roman" w:cs="Times New Roman"/>
          <w:sz w:val="24"/>
          <w:szCs w:val="24"/>
        </w:rPr>
        <w:t xml:space="preserve">оказания Услуги </w:t>
      </w:r>
      <w:bookmarkEnd w:id="10"/>
      <w:bookmarkEnd w:id="11"/>
      <w:bookmarkEnd w:id="12"/>
      <w:bookmarkEnd w:id="13"/>
      <w:r w:rsidR="005618A0" w:rsidRPr="005618A0">
        <w:rPr>
          <w:rFonts w:ascii="Times New Roman" w:hAnsi="Times New Roman" w:cs="Times New Roman"/>
          <w:sz w:val="24"/>
          <w:szCs w:val="24"/>
        </w:rPr>
        <w:t xml:space="preserve"> </w:t>
      </w:r>
      <w:r w:rsidR="005618A0" w:rsidRPr="009F38FE">
        <w:rPr>
          <w:rFonts w:ascii="Times New Roman" w:hAnsi="Times New Roman" w:cs="Times New Roman"/>
          <w:sz w:val="24"/>
          <w:szCs w:val="24"/>
        </w:rPr>
        <w:t xml:space="preserve">по </w:t>
      </w:r>
      <w:r w:rsidR="005618A0" w:rsidRPr="009F38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обеспечению контроля качества </w:t>
      </w:r>
      <w:r w:rsidR="005618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</w:t>
      </w:r>
      <w:r w:rsidR="005618A0" w:rsidRPr="009F38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роекта</w:t>
      </w:r>
    </w:p>
    <w:p w:rsidR="00103200" w:rsidRPr="009F38FE" w:rsidRDefault="00103200" w:rsidP="00103200">
      <w:pPr>
        <w:shd w:val="clear" w:color="auto" w:fill="FFFFFF"/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Договора на выполнение работ, заключенного между </w:t>
      </w:r>
      <w:r w:rsidR="00674129">
        <w:rPr>
          <w:rFonts w:ascii="Times New Roman" w:hAnsi="Times New Roman" w:cs="Times New Roman"/>
          <w:sz w:val="24"/>
          <w:szCs w:val="24"/>
        </w:rPr>
        <w:t>Заказчиком</w:t>
      </w:r>
      <w:r w:rsidR="00B5582A">
        <w:rPr>
          <w:rFonts w:ascii="Times New Roman" w:hAnsi="Times New Roman" w:cs="Times New Roman"/>
          <w:sz w:val="24"/>
          <w:szCs w:val="24"/>
        </w:rPr>
        <w:t xml:space="preserve"> 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C110EA">
        <w:rPr>
          <w:rFonts w:ascii="Times New Roman" w:eastAsia="Times New Roman" w:hAnsi="Times New Roman" w:cs="Times New Roman"/>
          <w:sz w:val="24"/>
          <w:szCs w:val="24"/>
        </w:rPr>
        <w:t>Исполнителем по Договору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осуществляются совместные действия с целью обеспечению контроля качества Проекта. </w:t>
      </w:r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bookmarkStart w:id="14" w:name="_Toc388609183"/>
      <w:bookmarkStart w:id="15" w:name="_Toc262830784"/>
      <w:bookmarkStart w:id="16" w:name="_Toc262831380"/>
      <w:bookmarkStart w:id="17" w:name="_Toc262831400"/>
      <w:bookmarkStart w:id="18" w:name="_Toc397612129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Наименовани</w:t>
      </w:r>
      <w:r w:rsidR="005F05C5">
        <w:rPr>
          <w:rFonts w:ascii="Times New Roman" w:hAnsi="Times New Roman" w:cs="Times New Roman"/>
          <w:i w:val="0"/>
          <w:sz w:val="24"/>
          <w:szCs w:val="24"/>
          <w:lang w:val="ru-RU"/>
        </w:rPr>
        <w:t>я</w:t>
      </w:r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организаци</w:t>
      </w:r>
      <w:r w:rsidR="005F05C5">
        <w:rPr>
          <w:rFonts w:ascii="Times New Roman" w:hAnsi="Times New Roman" w:cs="Times New Roman"/>
          <w:i w:val="0"/>
          <w:sz w:val="24"/>
          <w:szCs w:val="24"/>
          <w:lang w:val="ru-RU"/>
        </w:rPr>
        <w:t>й-</w:t>
      </w:r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Заказчик</w:t>
      </w:r>
      <w:bookmarkEnd w:id="14"/>
      <w:bookmarkEnd w:id="15"/>
      <w:bookmarkEnd w:id="16"/>
      <w:bookmarkEnd w:id="17"/>
      <w:r w:rsidR="005F05C5">
        <w:rPr>
          <w:rFonts w:ascii="Times New Roman" w:hAnsi="Times New Roman" w:cs="Times New Roman"/>
          <w:i w:val="0"/>
          <w:sz w:val="24"/>
          <w:szCs w:val="24"/>
          <w:lang w:val="ru-RU"/>
        </w:rPr>
        <w:t>ов</w:t>
      </w:r>
      <w:bookmarkEnd w:id="18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103200" w:rsidRPr="005F05C5" w:rsidRDefault="005F05C5" w:rsidP="001032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5C5">
        <w:rPr>
          <w:rFonts w:ascii="Times New Roman" w:eastAsia="Times New Roman" w:hAnsi="Times New Roman" w:cs="Times New Roman"/>
          <w:sz w:val="24"/>
          <w:szCs w:val="24"/>
        </w:rPr>
        <w:t xml:space="preserve">Энергосбытовые компании ОАО Интер РАО: ОАО «Мосэнергосбыт», ОАО «Алтайэнергосбыт», ОАО «Омская энергосбытовая компания», ООО «ИНТЕР РАО - Орловский энергосбыт», ОАО </w:t>
      </w:r>
      <w:r w:rsidR="00EF0D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F05C5">
        <w:rPr>
          <w:rFonts w:ascii="Times New Roman" w:eastAsia="Times New Roman" w:hAnsi="Times New Roman" w:cs="Times New Roman"/>
          <w:sz w:val="24"/>
          <w:szCs w:val="24"/>
        </w:rPr>
        <w:t>Петербургская сбытовая компания</w:t>
      </w:r>
      <w:r w:rsidR="00EF0DE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05C5">
        <w:rPr>
          <w:rFonts w:ascii="Times New Roman" w:eastAsia="Times New Roman" w:hAnsi="Times New Roman" w:cs="Times New Roman"/>
          <w:sz w:val="24"/>
          <w:szCs w:val="24"/>
        </w:rPr>
        <w:t>, ОАО «Саратовэнерго», ОАО «Тамбовская энергосбытовая компания», ОАО «Томскэнергосбыт».</w:t>
      </w:r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19" w:name="_Toc388609184"/>
      <w:bookmarkStart w:id="20" w:name="_Toc262830785"/>
      <w:bookmarkStart w:id="21" w:name="_Toc262831381"/>
      <w:bookmarkStart w:id="22" w:name="_Toc262831401"/>
      <w:bookmarkStart w:id="23" w:name="_Toc397612130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Плановые сроки начала и окончания работы</w:t>
      </w:r>
      <w:bookmarkEnd w:id="19"/>
      <w:bookmarkEnd w:id="20"/>
      <w:bookmarkEnd w:id="21"/>
      <w:bookmarkEnd w:id="22"/>
      <w:bookmarkEnd w:id="23"/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276"/>
        <w:gridCol w:w="1042"/>
        <w:gridCol w:w="1367"/>
        <w:gridCol w:w="1157"/>
        <w:gridCol w:w="1276"/>
        <w:gridCol w:w="1010"/>
        <w:gridCol w:w="1134"/>
        <w:gridCol w:w="1012"/>
      </w:tblGrid>
      <w:tr w:rsidR="005F05C5" w:rsidTr="005F05C5">
        <w:trPr>
          <w:trHeight w:val="467"/>
        </w:trPr>
        <w:tc>
          <w:tcPr>
            <w:tcW w:w="9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5C5" w:rsidRPr="005F05C5" w:rsidRDefault="005F05C5" w:rsidP="005F05C5">
            <w:pPr>
              <w:pStyle w:val="a5"/>
              <w:numPr>
                <w:ilvl w:val="0"/>
                <w:numId w:val="3"/>
              </w:numPr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ООО «Интер РАО - Орловский энергосбыт»</w:t>
            </w:r>
          </w:p>
        </w:tc>
        <w:tc>
          <w:tcPr>
            <w:tcW w:w="10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«Омская энергосбытовая компания»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"Петербургская сбытовая компания" (Объем ЭХ)</w:t>
            </w:r>
          </w:p>
        </w:tc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«Алтайэнергосбыт»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«Тамбовская энергосбытовая компания»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«Мосэнергосбыт»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«Саратовэнерго»</w:t>
            </w:r>
          </w:p>
        </w:tc>
        <w:tc>
          <w:tcPr>
            <w:tcW w:w="1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ОАО «Томскэнергосбыт»</w:t>
            </w:r>
          </w:p>
        </w:tc>
      </w:tr>
      <w:tr w:rsidR="005F05C5" w:rsidTr="005F05C5">
        <w:tc>
          <w:tcPr>
            <w:tcW w:w="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Начало работ</w:t>
            </w:r>
          </w:p>
        </w:tc>
        <w:tc>
          <w:tcPr>
            <w:tcW w:w="927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jc w:val="center"/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С момента заключения договора*</w:t>
            </w:r>
          </w:p>
        </w:tc>
      </w:tr>
      <w:tr w:rsidR="005F05C5" w:rsidTr="005F05C5">
        <w:tc>
          <w:tcPr>
            <w:tcW w:w="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Окончание работ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 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нвар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2015</w:t>
            </w:r>
          </w:p>
        </w:tc>
        <w:tc>
          <w:tcPr>
            <w:tcW w:w="10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м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арт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а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2015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д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2014</w:t>
            </w:r>
          </w:p>
        </w:tc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д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2015г.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д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2015г.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декабр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2017г.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д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2016г.</w:t>
            </w:r>
          </w:p>
        </w:tc>
        <w:tc>
          <w:tcPr>
            <w:tcW w:w="1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05C5" w:rsidRPr="00EB1150" w:rsidRDefault="005F05C5" w:rsidP="009E28AC">
            <w:pPr>
              <w:rPr>
                <w:rFonts w:ascii="Times New Roman" w:eastAsia="Times New Roman" w:hAnsi="Times New Roman" w:cs="Times New Roman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lang w:eastAsia="ru-RU" w:bidi="en-US"/>
              </w:rPr>
              <w:t>Не позднее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д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>екабр</w:t>
            </w:r>
            <w:r>
              <w:rPr>
                <w:rFonts w:ascii="Times New Roman" w:eastAsia="Times New Roman" w:hAnsi="Times New Roman" w:cs="Times New Roman"/>
                <w:lang w:eastAsia="ru-RU" w:bidi="en-US"/>
              </w:rPr>
              <w:t>я</w:t>
            </w:r>
            <w:r w:rsidRPr="00EB1150">
              <w:rPr>
                <w:rFonts w:ascii="Times New Roman" w:eastAsia="Times New Roman" w:hAnsi="Times New Roman" w:cs="Times New Roman"/>
                <w:lang w:eastAsia="ru-RU" w:bidi="en-US"/>
              </w:rPr>
              <w:t xml:space="preserve"> 2017г.</w:t>
            </w:r>
          </w:p>
        </w:tc>
      </w:tr>
    </w:tbl>
    <w:p w:rsidR="005F05C5" w:rsidRPr="00B519E0" w:rsidRDefault="005F05C5" w:rsidP="005F05C5">
      <w:pPr>
        <w:pStyle w:val="ac"/>
        <w:spacing w:line="360" w:lineRule="auto"/>
        <w:ind w:left="360"/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</w:pPr>
      <w:r w:rsidRPr="00B519E0"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>*  сроки заключения договоров указаны в Приложении 4 к</w:t>
      </w:r>
      <w:r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 xml:space="preserve"> проекту </w:t>
      </w:r>
      <w:r w:rsidRPr="00B519E0"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 xml:space="preserve"> соглашени</w:t>
      </w:r>
      <w:r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>я</w:t>
      </w:r>
      <w:r w:rsidRPr="00B519E0"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 xml:space="preserve"> (договор</w:t>
      </w:r>
      <w:r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>а</w:t>
      </w:r>
      <w:r w:rsidRPr="00B519E0">
        <w:rPr>
          <w:rFonts w:asciiTheme="majorHAnsi" w:eastAsiaTheme="majorEastAsia" w:hAnsiTheme="majorHAnsi" w:cstheme="majorBidi"/>
          <w:bCs/>
          <w:sz w:val="20"/>
          <w:szCs w:val="20"/>
          <w:lang w:val="ru-RU"/>
        </w:rPr>
        <w:t>)</w:t>
      </w:r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24" w:name="_Toc388609185"/>
      <w:bookmarkStart w:id="25" w:name="_Toc262830786"/>
      <w:bookmarkStart w:id="26" w:name="_Toc262831382"/>
      <w:bookmarkStart w:id="27" w:name="_Toc262831402"/>
      <w:bookmarkStart w:id="28" w:name="_Toc397612131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Источники и порядок финансирования</w:t>
      </w:r>
      <w:bookmarkEnd w:id="24"/>
      <w:bookmarkEnd w:id="25"/>
      <w:bookmarkEnd w:id="26"/>
      <w:bookmarkEnd w:id="27"/>
      <w:bookmarkEnd w:id="28"/>
    </w:p>
    <w:p w:rsidR="00103200" w:rsidRPr="009F38FE" w:rsidRDefault="00103200" w:rsidP="00103200">
      <w:pPr>
        <w:shd w:val="clear" w:color="auto" w:fill="FFFFFF"/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>Источники и порядок финансирования согласно Договору на оказание консалтинговых услуг.</w:t>
      </w:r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29" w:name="_Toc388609186"/>
      <w:bookmarkStart w:id="30" w:name="_Toc262830787"/>
      <w:bookmarkStart w:id="31" w:name="_Toc262831383"/>
      <w:bookmarkStart w:id="32" w:name="_Toc262831403"/>
      <w:bookmarkStart w:id="33" w:name="_Toc397612132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Порядок оформления и предъявления заказчику результатов работ</w:t>
      </w:r>
      <w:bookmarkEnd w:id="29"/>
      <w:bookmarkEnd w:id="30"/>
      <w:bookmarkEnd w:id="31"/>
      <w:bookmarkEnd w:id="32"/>
      <w:bookmarkEnd w:id="33"/>
    </w:p>
    <w:p w:rsidR="00103200" w:rsidRPr="009F38FE" w:rsidRDefault="00103200" w:rsidP="00103200">
      <w:pPr>
        <w:shd w:val="clear" w:color="auto" w:fill="FFFFFF"/>
        <w:spacing w:before="60" w:after="60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Результаты  оказания консалтинговых услуг по обеспечению контроля качества Проекта сдаются Исполнителем </w:t>
      </w:r>
      <w:proofErr w:type="spellStart"/>
      <w:r w:rsidRPr="009F38FE">
        <w:rPr>
          <w:rFonts w:ascii="Times New Roman" w:eastAsia="Times New Roman" w:hAnsi="Times New Roman" w:cs="Times New Roman"/>
          <w:sz w:val="24"/>
          <w:szCs w:val="24"/>
        </w:rPr>
        <w:t>пофазно</w:t>
      </w:r>
      <w:proofErr w:type="spellEnd"/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F05C5">
        <w:rPr>
          <w:rFonts w:ascii="Times New Roman" w:eastAsia="Times New Roman" w:hAnsi="Times New Roman" w:cs="Times New Roman"/>
          <w:sz w:val="24"/>
          <w:szCs w:val="24"/>
        </w:rPr>
        <w:t xml:space="preserve">Таблицей 1 и 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календарным </w:t>
      </w:r>
      <w:r w:rsidR="005F05C5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рафиком </w:t>
      </w:r>
      <w:r w:rsidR="005F05C5">
        <w:rPr>
          <w:rFonts w:ascii="Times New Roman" w:eastAsia="Times New Roman" w:hAnsi="Times New Roman" w:cs="Times New Roman"/>
          <w:sz w:val="24"/>
          <w:szCs w:val="24"/>
        </w:rPr>
        <w:t>соответствующего Проекта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. По окончании каждой фазы  работ Исполнитель передает Заказчику соответствующие отчетные документы фазы, состав которых определяется Договором.</w:t>
      </w:r>
      <w:bookmarkStart w:id="34" w:name="_Toc388609187"/>
      <w:bookmarkStart w:id="35" w:name="_Toc262830788"/>
      <w:bookmarkStart w:id="36" w:name="_Toc262831384"/>
      <w:bookmarkStart w:id="37" w:name="_Toc262831404"/>
    </w:p>
    <w:p w:rsidR="00103200" w:rsidRPr="009F38FE" w:rsidRDefault="00103200" w:rsidP="00B2578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8" w:name="_Toc397612133"/>
      <w:r w:rsidRPr="009F38FE">
        <w:rPr>
          <w:rFonts w:ascii="Times New Roman" w:hAnsi="Times New Roman" w:cs="Times New Roman"/>
          <w:sz w:val="24"/>
          <w:szCs w:val="24"/>
          <w:lang w:val="ru-RU"/>
        </w:rPr>
        <w:t xml:space="preserve">Краткая информация о </w:t>
      </w:r>
      <w:r w:rsidR="00D1395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1395E" w:rsidRPr="009F38FE">
        <w:rPr>
          <w:rFonts w:ascii="Times New Roman" w:hAnsi="Times New Roman" w:cs="Times New Roman"/>
          <w:sz w:val="24"/>
          <w:szCs w:val="24"/>
          <w:lang w:val="ru-RU"/>
        </w:rPr>
        <w:t>роекте</w:t>
      </w:r>
      <w:bookmarkEnd w:id="38"/>
    </w:p>
    <w:p w:rsidR="00103200" w:rsidRPr="009F38FE" w:rsidRDefault="00103200" w:rsidP="0094044A">
      <w:pPr>
        <w:pStyle w:val="2"/>
        <w:numPr>
          <w:ilvl w:val="1"/>
          <w:numId w:val="3"/>
        </w:num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39" w:name="_Toc397612134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Цели</w:t>
      </w:r>
      <w:r w:rsidR="0094044A" w:rsidRPr="00A10964">
        <w:rPr>
          <w:lang w:val="ru-RU"/>
        </w:rPr>
        <w:t xml:space="preserve"> </w:t>
      </w:r>
      <w:r w:rsidR="00D1395E">
        <w:rPr>
          <w:rFonts w:ascii="Times New Roman" w:hAnsi="Times New Roman" w:cs="Times New Roman"/>
          <w:i w:val="0"/>
          <w:sz w:val="24"/>
          <w:szCs w:val="24"/>
          <w:lang w:val="ru-RU"/>
        </w:rPr>
        <w:t>П</w:t>
      </w:r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ро</w:t>
      </w:r>
      <w:bookmarkEnd w:id="34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екта</w:t>
      </w:r>
      <w:bookmarkEnd w:id="35"/>
      <w:bookmarkEnd w:id="36"/>
      <w:bookmarkEnd w:id="37"/>
      <w:bookmarkEnd w:id="39"/>
    </w:p>
    <w:p w:rsidR="00103200" w:rsidRPr="009F38FE" w:rsidRDefault="00103200" w:rsidP="00103200">
      <w:pPr>
        <w:spacing w:before="60" w:after="60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Целями </w:t>
      </w:r>
      <w:r w:rsidR="00D1395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роекта являются: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унификация методологии биллинга ЮЛ и автоматизация в рамках Системы;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реализация унифицированного процесса расчетов с клиентами — юридическими лицами, для различных групп потребителей, в соответствии со стандартизованными правилами расчетов и сложившимися договорными отношениями с клиентами всех ГП Группы;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подготовка унифицированной обязательной отчетности согласно регламентирующим документам, в том числе — отчетов о полезном отпуске;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 xml:space="preserve">реализация единых </w:t>
      </w:r>
      <w:proofErr w:type="gramStart"/>
      <w:r w:rsidRPr="00856EAA">
        <w:rPr>
          <w:rFonts w:ascii="Times New Roman" w:hAnsi="Times New Roman"/>
          <w:lang w:val="ru-RU"/>
        </w:rPr>
        <w:t>механизмов загрузки данных приборов учета отпуска</w:t>
      </w:r>
      <w:proofErr w:type="gramEnd"/>
      <w:r w:rsidRPr="00856EAA">
        <w:rPr>
          <w:rFonts w:ascii="Times New Roman" w:hAnsi="Times New Roman"/>
          <w:lang w:val="ru-RU"/>
        </w:rPr>
        <w:t xml:space="preserve"> и потребления электрической энергии;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 xml:space="preserve">ведение претензионной работы с потребителями с целью уменьшения дебиторской задолженности клиентов — юридических лиц; </w:t>
      </w:r>
    </w:p>
    <w:p w:rsidR="00856EAA" w:rsidRPr="00856EAA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</w:rPr>
      </w:pPr>
      <w:r w:rsidRPr="00856EAA">
        <w:rPr>
          <w:rFonts w:ascii="Times New Roman" w:hAnsi="Times New Roman"/>
          <w:lang w:val="ru-RU"/>
        </w:rPr>
        <w:t>обеспечение закрытия финансовых периодов;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сокращение затрат путем исключения параллельного сопровождения нескольких биллинговых систем;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сокращение сроков интеграции энергосбытовых компаний, вновь вводимых в состав Группы, а также соответствующих затрат;</w:t>
      </w:r>
    </w:p>
    <w:p w:rsidR="00856EAA" w:rsidRPr="00A10964" w:rsidRDefault="00856EAA" w:rsidP="00A10964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856EAA">
        <w:rPr>
          <w:rFonts w:ascii="Times New Roman" w:hAnsi="Times New Roman"/>
          <w:lang w:val="ru-RU"/>
        </w:rPr>
        <w:t>Сокращение затрат на ФОТ по факту автоматизации расчетов.</w:t>
      </w:r>
    </w:p>
    <w:p w:rsidR="00103200" w:rsidRPr="009F38FE" w:rsidRDefault="00103200" w:rsidP="00B2578F">
      <w:pPr>
        <w:pStyle w:val="2"/>
        <w:numPr>
          <w:ilvl w:val="1"/>
          <w:numId w:val="3"/>
        </w:numPr>
        <w:ind w:left="1134" w:hanging="774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40" w:name="_Toc393374759"/>
      <w:bookmarkStart w:id="41" w:name="_Toc393374760"/>
      <w:bookmarkStart w:id="42" w:name="_Toc393374761"/>
      <w:bookmarkStart w:id="43" w:name="_Toc393374762"/>
      <w:bookmarkStart w:id="44" w:name="_Toc397612135"/>
      <w:bookmarkEnd w:id="40"/>
      <w:bookmarkEnd w:id="41"/>
      <w:bookmarkEnd w:id="42"/>
      <w:bookmarkEnd w:id="43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Ожидаемые результаты </w:t>
      </w:r>
      <w:r w:rsidR="00D1395E">
        <w:rPr>
          <w:rFonts w:ascii="Times New Roman" w:hAnsi="Times New Roman" w:cs="Times New Roman"/>
          <w:i w:val="0"/>
          <w:sz w:val="24"/>
          <w:szCs w:val="24"/>
          <w:lang w:val="ru-RU"/>
        </w:rPr>
        <w:t>П</w:t>
      </w:r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>роекта</w:t>
      </w:r>
      <w:bookmarkEnd w:id="44"/>
      <w:r w:rsidRPr="009F38F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103200" w:rsidRPr="009F38FE" w:rsidRDefault="00103200" w:rsidP="00103200">
      <w:pPr>
        <w:spacing w:before="60" w:after="60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Ожидаемыми результатами от внедрения </w:t>
      </w:r>
      <w:r w:rsidR="00D1395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роекта и связанными с ними процесса обеспечения контроля качества являются:</w:t>
      </w:r>
    </w:p>
    <w:p w:rsidR="00103200" w:rsidRPr="009F38FE" w:rsidRDefault="00103200" w:rsidP="00B2578F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9F38FE">
        <w:rPr>
          <w:rFonts w:ascii="Times New Roman" w:hAnsi="Times New Roman"/>
          <w:lang w:val="ru-RU"/>
        </w:rPr>
        <w:t>Реализация унифицированного процесса расчетов с клиентами юридическими лицами, для различных групп потребителей, в соответствии со стандартизованными правилами расчетов и сложившимися договорными отношениями с клиентами всех ЭСК Группы;</w:t>
      </w:r>
    </w:p>
    <w:p w:rsidR="00103200" w:rsidRPr="009F38FE" w:rsidRDefault="00103200" w:rsidP="00B2578F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9F38FE">
        <w:rPr>
          <w:rFonts w:ascii="Times New Roman" w:hAnsi="Times New Roman"/>
          <w:lang w:val="ru-RU"/>
        </w:rPr>
        <w:t>Создание единого хранилища информации о расчётах с абонентами подготовка унифицированной обязательной отчетности, согласно регламентирующим документам, в том числе отчетов о  полезном отпуске и аналитической отчетности по биллинговым процессам;</w:t>
      </w:r>
    </w:p>
    <w:p w:rsidR="00103200" w:rsidRPr="009F38FE" w:rsidRDefault="00103200" w:rsidP="00B2578F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9F38FE">
        <w:rPr>
          <w:rFonts w:ascii="Times New Roman" w:hAnsi="Times New Roman"/>
          <w:lang w:val="ru-RU"/>
        </w:rPr>
        <w:t>Реализация унифицированной претензионной работы с потребителями с целью уменьшения дебиторской задолженности клиентов юридических лиц;</w:t>
      </w:r>
    </w:p>
    <w:p w:rsidR="00103200" w:rsidRPr="009F38FE" w:rsidRDefault="00103200" w:rsidP="00B2578F">
      <w:pPr>
        <w:pStyle w:val="a5"/>
        <w:numPr>
          <w:ilvl w:val="0"/>
          <w:numId w:val="4"/>
        </w:numPr>
        <w:suppressAutoHyphens/>
        <w:spacing w:before="60" w:after="60"/>
        <w:contextualSpacing w:val="0"/>
        <w:jc w:val="both"/>
        <w:rPr>
          <w:rFonts w:ascii="Times New Roman" w:hAnsi="Times New Roman"/>
          <w:lang w:val="ru-RU"/>
        </w:rPr>
      </w:pPr>
      <w:r w:rsidRPr="009F38FE">
        <w:rPr>
          <w:rFonts w:ascii="Times New Roman" w:hAnsi="Times New Roman"/>
          <w:lang w:val="ru-RU"/>
        </w:rPr>
        <w:t>Обеспечение оперативного закрытия финансовых периодов.</w:t>
      </w:r>
    </w:p>
    <w:p w:rsidR="00103200" w:rsidRPr="009F38FE" w:rsidRDefault="00103200" w:rsidP="00B2578F">
      <w:pPr>
        <w:pStyle w:val="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5" w:name="_Toc397612136"/>
      <w:r w:rsidRPr="009F38FE">
        <w:rPr>
          <w:rFonts w:ascii="Times New Roman" w:hAnsi="Times New Roman" w:cs="Times New Roman"/>
          <w:sz w:val="24"/>
          <w:szCs w:val="24"/>
          <w:lang w:val="ru-RU"/>
        </w:rPr>
        <w:t>Цели оказания консалтинговых</w:t>
      </w:r>
      <w:r w:rsidRPr="009F38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услуг по обеспечению контроля качества </w:t>
      </w:r>
      <w:r w:rsidR="00D1395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9F38FE">
        <w:rPr>
          <w:rFonts w:ascii="Times New Roman" w:eastAsia="Times New Roman" w:hAnsi="Times New Roman" w:cs="Times New Roman"/>
          <w:sz w:val="24"/>
          <w:szCs w:val="24"/>
          <w:lang w:val="ru-RU"/>
        </w:rPr>
        <w:t>роекта</w:t>
      </w:r>
      <w:bookmarkEnd w:id="45"/>
    </w:p>
    <w:p w:rsidR="00103200" w:rsidRPr="009F38FE" w:rsidRDefault="00103200" w:rsidP="00103200">
      <w:pPr>
        <w:spacing w:before="60" w:after="60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Основными целями </w:t>
      </w:r>
      <w:r w:rsidRPr="009F38FE">
        <w:rPr>
          <w:rFonts w:ascii="Times New Roman" w:hAnsi="Times New Roman" w:cs="Times New Roman"/>
          <w:sz w:val="24"/>
          <w:szCs w:val="24"/>
        </w:rPr>
        <w:t>оказания консалтинговых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 услуг по обеспечению контроля качества </w:t>
      </w:r>
      <w:r w:rsidR="00B12A5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12A5D" w:rsidRPr="009F38FE">
        <w:rPr>
          <w:rFonts w:ascii="Times New Roman" w:eastAsia="Times New Roman" w:hAnsi="Times New Roman" w:cs="Times New Roman"/>
          <w:sz w:val="24"/>
          <w:szCs w:val="24"/>
        </w:rPr>
        <w:t xml:space="preserve">роекта 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94044A" w:rsidRPr="0094044A" w:rsidRDefault="0094044A" w:rsidP="0094044A">
      <w:pPr>
        <w:pStyle w:val="a5"/>
        <w:numPr>
          <w:ilvl w:val="0"/>
          <w:numId w:val="4"/>
        </w:numPr>
        <w:suppressAutoHyphens/>
        <w:spacing w:before="60" w:after="6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Обеспечить достижение целей и ожидаемых результатов Проекта;</w:t>
      </w:r>
    </w:p>
    <w:p w:rsidR="0094044A" w:rsidRPr="0094044A" w:rsidRDefault="0094044A" w:rsidP="0094044A">
      <w:pPr>
        <w:pStyle w:val="a5"/>
        <w:numPr>
          <w:ilvl w:val="0"/>
          <w:numId w:val="4"/>
        </w:numPr>
        <w:suppressAutoHyphens/>
        <w:spacing w:before="60" w:after="6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Свести к минимуму работу над доработкой полученных результатов Проекта, посредством тщательной проверки и контроля работы на каждой стадии;</w:t>
      </w:r>
    </w:p>
    <w:p w:rsidR="0094044A" w:rsidRPr="0094044A" w:rsidRDefault="0094044A" w:rsidP="0094044A">
      <w:pPr>
        <w:pStyle w:val="a5"/>
        <w:numPr>
          <w:ilvl w:val="0"/>
          <w:numId w:val="4"/>
        </w:numPr>
        <w:suppressAutoHyphens/>
        <w:spacing w:before="60" w:after="6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Повысить эффективность Проекта посредством минимизации ресурсов и издержек.</w:t>
      </w:r>
    </w:p>
    <w:p w:rsidR="00103200" w:rsidRDefault="00103200" w:rsidP="00180799">
      <w:pPr>
        <w:pStyle w:val="1"/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6" w:name="_Toc393374765"/>
      <w:bookmarkStart w:id="47" w:name="_Toc393374766"/>
      <w:bookmarkStart w:id="48" w:name="_Toc393374767"/>
      <w:bookmarkStart w:id="49" w:name="_Toc393374768"/>
      <w:bookmarkStart w:id="50" w:name="_Toc393374769"/>
      <w:bookmarkStart w:id="51" w:name="_Toc393374770"/>
      <w:bookmarkStart w:id="52" w:name="_Toc262831385"/>
      <w:bookmarkStart w:id="53" w:name="_Toc262831405"/>
      <w:bookmarkStart w:id="54" w:name="_Toc397612137"/>
      <w:bookmarkEnd w:id="46"/>
      <w:bookmarkEnd w:id="47"/>
      <w:bookmarkEnd w:id="48"/>
      <w:bookmarkEnd w:id="49"/>
      <w:bookmarkEnd w:id="50"/>
      <w:bookmarkEnd w:id="51"/>
      <w:r w:rsidRPr="009F38FE">
        <w:rPr>
          <w:rFonts w:ascii="Times New Roman" w:hAnsi="Times New Roman" w:cs="Times New Roman"/>
          <w:sz w:val="24"/>
          <w:szCs w:val="24"/>
          <w:lang w:val="ru-RU"/>
        </w:rPr>
        <w:t>Задачи оказания консалтинговых</w:t>
      </w:r>
      <w:r w:rsidRPr="009F38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услуг по обеспечению контроля качества </w:t>
      </w:r>
      <w:r w:rsidR="00D1395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9F38FE">
        <w:rPr>
          <w:rFonts w:ascii="Times New Roman" w:eastAsia="Times New Roman" w:hAnsi="Times New Roman" w:cs="Times New Roman"/>
          <w:sz w:val="24"/>
          <w:szCs w:val="24"/>
          <w:lang w:val="ru-RU"/>
        </w:rPr>
        <w:t>роекта</w:t>
      </w:r>
      <w:bookmarkEnd w:id="52"/>
      <w:bookmarkEnd w:id="53"/>
      <w:bookmarkEnd w:id="54"/>
    </w:p>
    <w:p w:rsidR="00103200" w:rsidRPr="009F38FE" w:rsidRDefault="00103200" w:rsidP="00103200">
      <w:pPr>
        <w:spacing w:before="60" w:after="60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Основные задачи </w:t>
      </w:r>
      <w:r w:rsidRPr="009F38FE">
        <w:rPr>
          <w:rFonts w:ascii="Times New Roman" w:hAnsi="Times New Roman" w:cs="Times New Roman"/>
          <w:sz w:val="24"/>
          <w:szCs w:val="24"/>
        </w:rPr>
        <w:t>оказания консалтинговых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 xml:space="preserve"> услуг по обеспечению контроля качества </w:t>
      </w:r>
      <w:r w:rsidR="00D1395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роекта:</w:t>
      </w:r>
    </w:p>
    <w:p w:rsidR="0094044A" w:rsidRPr="0094044A" w:rsidRDefault="0094044A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 xml:space="preserve">Выстроить четкий процесс контроля качества, включающий процедуры, </w:t>
      </w:r>
      <w:proofErr w:type="gramStart"/>
      <w:r w:rsidRPr="0094044A">
        <w:rPr>
          <w:rFonts w:ascii="Times New Roman" w:hAnsi="Times New Roman"/>
          <w:lang w:val="ru-RU"/>
        </w:rPr>
        <w:t>ответственных</w:t>
      </w:r>
      <w:proofErr w:type="gramEnd"/>
      <w:r w:rsidRPr="0094044A">
        <w:rPr>
          <w:rFonts w:ascii="Times New Roman" w:hAnsi="Times New Roman"/>
          <w:lang w:val="ru-RU"/>
        </w:rPr>
        <w:t>, проектные и отчетные документы для каждой фазы Проекта;</w:t>
      </w:r>
    </w:p>
    <w:p w:rsidR="0094044A" w:rsidRPr="0094044A" w:rsidRDefault="0094044A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 xml:space="preserve">Дать рекомендации по настройкам Системы с точки зрения использования, модификации и расширения базового программного обеспечения </w:t>
      </w:r>
      <w:proofErr w:type="spellStart"/>
      <w:r w:rsidRPr="0094044A">
        <w:rPr>
          <w:rFonts w:ascii="Times New Roman" w:hAnsi="Times New Roman"/>
          <w:lang w:val="ru-RU"/>
        </w:rPr>
        <w:t>Oracle</w:t>
      </w:r>
      <w:proofErr w:type="spellEnd"/>
      <w:r w:rsidRPr="0094044A">
        <w:rPr>
          <w:rFonts w:ascii="Times New Roman" w:hAnsi="Times New Roman"/>
          <w:lang w:val="ru-RU"/>
        </w:rPr>
        <w:t xml:space="preserve"> CC&amp;B;</w:t>
      </w:r>
    </w:p>
    <w:p w:rsidR="0094044A" w:rsidRPr="0094044A" w:rsidRDefault="0094044A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Обеспечить мониторинг замечаний к реализации Системы: принять участие в согласовании выявленных ошибок и в подтверждении их устранения в рамках каждой фазы Проекта. Это позволяет не тиражировать замечания из фазы в фазу до момента продуктивного старта Системы, а устранять их своевременно;</w:t>
      </w:r>
    </w:p>
    <w:p w:rsidR="0094044A" w:rsidRPr="0094044A" w:rsidRDefault="0094044A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proofErr w:type="gramStart"/>
      <w:r w:rsidRPr="0094044A">
        <w:rPr>
          <w:rFonts w:ascii="Times New Roman" w:hAnsi="Times New Roman"/>
          <w:lang w:val="ru-RU"/>
        </w:rPr>
        <w:t xml:space="preserve">Обеспечить должный уровень качества миграции данных из исторических систем Заказчика в Систему: оценить целостность, непротиворечивость данных, наличие всех необходимых и достаточных аналитик для каждого объекта </w:t>
      </w:r>
      <w:r w:rsidR="003A46B0">
        <w:rPr>
          <w:rFonts w:ascii="Times New Roman" w:hAnsi="Times New Roman"/>
          <w:lang w:val="ru-RU"/>
        </w:rPr>
        <w:t>С</w:t>
      </w:r>
      <w:r w:rsidRPr="0094044A">
        <w:rPr>
          <w:rFonts w:ascii="Times New Roman" w:hAnsi="Times New Roman"/>
          <w:lang w:val="ru-RU"/>
        </w:rPr>
        <w:t>истемы в отдельности, наличие исторических данных, отвечающих указанным требованиям, от 3 до 5 лет – в зависимости от объекта Системы, в полном объеме – исторических данных по приборам учета;</w:t>
      </w:r>
      <w:proofErr w:type="gramEnd"/>
    </w:p>
    <w:p w:rsidR="0094044A" w:rsidRPr="0094044A" w:rsidRDefault="0094044A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 xml:space="preserve">Обеспечить отслеживаемость выполнения </w:t>
      </w:r>
      <w:proofErr w:type="gramStart"/>
      <w:r w:rsidRPr="0094044A">
        <w:rPr>
          <w:rFonts w:ascii="Times New Roman" w:hAnsi="Times New Roman"/>
          <w:lang w:val="ru-RU"/>
        </w:rPr>
        <w:t>бизнес-требований</w:t>
      </w:r>
      <w:proofErr w:type="gramEnd"/>
      <w:r w:rsidRPr="0094044A">
        <w:rPr>
          <w:rFonts w:ascii="Times New Roman" w:hAnsi="Times New Roman"/>
          <w:lang w:val="ru-RU"/>
        </w:rPr>
        <w:t>, которые проистекают из целей и ожидаемых результатов Проекта, а именно:</w:t>
      </w:r>
    </w:p>
    <w:p w:rsidR="0094044A" w:rsidRPr="0094044A" w:rsidRDefault="0094044A" w:rsidP="00A10964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Провести аудит функционирующих бизнес-процессов и эксплуатируемых биллинговых систем Заказчика;</w:t>
      </w:r>
    </w:p>
    <w:p w:rsidR="0094044A" w:rsidRPr="0094044A" w:rsidRDefault="0094044A" w:rsidP="00A10964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Провести аудит резул</w:t>
      </w:r>
      <w:r w:rsidR="00D1395E">
        <w:rPr>
          <w:rFonts w:ascii="Times New Roman" w:hAnsi="Times New Roman"/>
          <w:lang w:val="ru-RU"/>
        </w:rPr>
        <w:t>ьтатов каждой из фаз внедрения П</w:t>
      </w:r>
      <w:r w:rsidRPr="0094044A">
        <w:rPr>
          <w:rFonts w:ascii="Times New Roman" w:hAnsi="Times New Roman"/>
          <w:lang w:val="ru-RU"/>
        </w:rPr>
        <w:t xml:space="preserve">роекта, в части учета заявленных требований: на стадии проектирования, разработки, приемки решения по Системе, с точки зрения корректности реализации </w:t>
      </w:r>
      <w:proofErr w:type="gramStart"/>
      <w:r w:rsidRPr="0094044A">
        <w:rPr>
          <w:rFonts w:ascii="Times New Roman" w:hAnsi="Times New Roman"/>
          <w:lang w:val="ru-RU"/>
        </w:rPr>
        <w:t>бизнес-требований</w:t>
      </w:r>
      <w:proofErr w:type="gramEnd"/>
      <w:r w:rsidRPr="0094044A">
        <w:rPr>
          <w:rFonts w:ascii="Times New Roman" w:hAnsi="Times New Roman"/>
          <w:lang w:val="ru-RU"/>
        </w:rPr>
        <w:t xml:space="preserve"> и взаимодействия с базовым стандартом ПО </w:t>
      </w:r>
      <w:proofErr w:type="spellStart"/>
      <w:r w:rsidRPr="0094044A">
        <w:rPr>
          <w:rFonts w:ascii="Times New Roman" w:hAnsi="Times New Roman"/>
          <w:lang w:val="ru-RU"/>
        </w:rPr>
        <w:t>Oracle</w:t>
      </w:r>
      <w:proofErr w:type="spellEnd"/>
      <w:r w:rsidRPr="0094044A">
        <w:rPr>
          <w:rFonts w:ascii="Times New Roman" w:hAnsi="Times New Roman"/>
          <w:lang w:val="ru-RU"/>
        </w:rPr>
        <w:t xml:space="preserve"> CC&amp;B; </w:t>
      </w:r>
    </w:p>
    <w:p w:rsidR="0094044A" w:rsidRPr="0094044A" w:rsidRDefault="0094044A" w:rsidP="00A10964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>Принять участие в согласован</w:t>
      </w:r>
      <w:r w:rsidR="00D1395E">
        <w:rPr>
          <w:rFonts w:ascii="Times New Roman" w:hAnsi="Times New Roman"/>
          <w:lang w:val="ru-RU"/>
        </w:rPr>
        <w:t>ии запросов на изменения рамок П</w:t>
      </w:r>
      <w:r w:rsidRPr="0094044A">
        <w:rPr>
          <w:rFonts w:ascii="Times New Roman" w:hAnsi="Times New Roman"/>
          <w:lang w:val="ru-RU"/>
        </w:rPr>
        <w:t xml:space="preserve">роекта в части расширения функциональности Системы, с точки зрения корректности реализации </w:t>
      </w:r>
      <w:proofErr w:type="gramStart"/>
      <w:r w:rsidRPr="0094044A">
        <w:rPr>
          <w:rFonts w:ascii="Times New Roman" w:hAnsi="Times New Roman"/>
          <w:lang w:val="ru-RU"/>
        </w:rPr>
        <w:t>бизнес-требований</w:t>
      </w:r>
      <w:proofErr w:type="gramEnd"/>
      <w:r w:rsidRPr="0094044A">
        <w:rPr>
          <w:rFonts w:ascii="Times New Roman" w:hAnsi="Times New Roman"/>
          <w:lang w:val="ru-RU"/>
        </w:rPr>
        <w:t xml:space="preserve"> и взаимодействия с базовым стандартом </w:t>
      </w:r>
      <w:proofErr w:type="spellStart"/>
      <w:r w:rsidRPr="0094044A">
        <w:rPr>
          <w:rFonts w:ascii="Times New Roman" w:hAnsi="Times New Roman"/>
          <w:lang w:val="ru-RU"/>
        </w:rPr>
        <w:t>Oracle</w:t>
      </w:r>
      <w:proofErr w:type="spellEnd"/>
      <w:r w:rsidRPr="0094044A">
        <w:rPr>
          <w:rFonts w:ascii="Times New Roman" w:hAnsi="Times New Roman"/>
          <w:lang w:val="ru-RU"/>
        </w:rPr>
        <w:t xml:space="preserve"> CC&amp;B.</w:t>
      </w:r>
    </w:p>
    <w:p w:rsidR="0094044A" w:rsidRPr="0094044A" w:rsidRDefault="0094044A" w:rsidP="00A10964">
      <w:pPr>
        <w:pStyle w:val="a5"/>
        <w:spacing w:before="120"/>
        <w:jc w:val="both"/>
        <w:rPr>
          <w:rFonts w:ascii="Times New Roman" w:hAnsi="Times New Roman"/>
          <w:lang w:val="ru-RU"/>
        </w:rPr>
      </w:pPr>
      <w:r w:rsidRPr="0094044A">
        <w:rPr>
          <w:rFonts w:ascii="Times New Roman" w:hAnsi="Times New Roman"/>
          <w:lang w:val="ru-RU"/>
        </w:rPr>
        <w:t xml:space="preserve">Это позволяет не тиражировать ошибки в реализации </w:t>
      </w:r>
      <w:proofErr w:type="gramStart"/>
      <w:r w:rsidRPr="0094044A">
        <w:rPr>
          <w:rFonts w:ascii="Times New Roman" w:hAnsi="Times New Roman"/>
          <w:lang w:val="ru-RU"/>
        </w:rPr>
        <w:t>бизнес-требований</w:t>
      </w:r>
      <w:proofErr w:type="gramEnd"/>
      <w:r w:rsidRPr="0094044A">
        <w:rPr>
          <w:rFonts w:ascii="Times New Roman" w:hAnsi="Times New Roman"/>
          <w:lang w:val="ru-RU"/>
        </w:rPr>
        <w:t xml:space="preserve"> и некорректные изменения базового стандарта ПО </w:t>
      </w:r>
      <w:proofErr w:type="spellStart"/>
      <w:r w:rsidRPr="0094044A">
        <w:rPr>
          <w:rFonts w:ascii="Times New Roman" w:hAnsi="Times New Roman"/>
          <w:lang w:val="ru-RU"/>
        </w:rPr>
        <w:t>Oracle</w:t>
      </w:r>
      <w:proofErr w:type="spellEnd"/>
      <w:r w:rsidRPr="0094044A">
        <w:rPr>
          <w:rFonts w:ascii="Times New Roman" w:hAnsi="Times New Roman"/>
          <w:lang w:val="ru-RU"/>
        </w:rPr>
        <w:t xml:space="preserve"> CC&amp;B из фазы в фазу до момента начала промышленной эксплуатации Системы, а устранять их своевременно.</w:t>
      </w:r>
    </w:p>
    <w:p w:rsidR="0094044A" w:rsidRPr="0094044A" w:rsidRDefault="0086639B" w:rsidP="0094044A">
      <w:pPr>
        <w:pStyle w:val="a5"/>
        <w:numPr>
          <w:ilvl w:val="0"/>
          <w:numId w:val="21"/>
        </w:numPr>
        <w:spacing w:before="120"/>
        <w:jc w:val="both"/>
        <w:rPr>
          <w:rFonts w:ascii="Times New Roman" w:hAnsi="Times New Roman"/>
          <w:lang w:val="ru-RU"/>
        </w:rPr>
      </w:pPr>
      <w:r w:rsidRPr="00E70F08">
        <w:rPr>
          <w:rFonts w:ascii="Times New Roman" w:hAnsi="Times New Roman"/>
          <w:lang w:val="ru-RU"/>
        </w:rPr>
        <w:t>Провести проверку по подтверждению выполнения целей и ожидаемых результатов Проекта</w:t>
      </w:r>
      <w:r w:rsidR="00B75B5B">
        <w:rPr>
          <w:rFonts w:ascii="Times New Roman" w:hAnsi="Times New Roman"/>
          <w:lang w:val="ru-RU"/>
        </w:rPr>
        <w:t xml:space="preserve">. </w:t>
      </w:r>
    </w:p>
    <w:p w:rsidR="00103200" w:rsidRDefault="00103200" w:rsidP="00103200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E">
        <w:rPr>
          <w:rFonts w:ascii="Times New Roman" w:eastAsia="Times New Roman" w:hAnsi="Times New Roman" w:cs="Times New Roman"/>
          <w:sz w:val="24"/>
          <w:szCs w:val="24"/>
        </w:rPr>
        <w:t>Задачи по предоставлению консалтинговых услуг по контролю качества должны быть разделены по фазам внедрения Проекта</w:t>
      </w:r>
      <w:r w:rsidR="005F05C5">
        <w:rPr>
          <w:rFonts w:ascii="Times New Roman" w:eastAsia="Times New Roman" w:hAnsi="Times New Roman" w:cs="Times New Roman"/>
          <w:sz w:val="24"/>
          <w:szCs w:val="24"/>
        </w:rPr>
        <w:t>, согласно Таблице 1</w:t>
      </w:r>
      <w:r w:rsidR="00180799">
        <w:rPr>
          <w:rFonts w:ascii="Times New Roman" w:eastAsia="Times New Roman" w:hAnsi="Times New Roman" w:cs="Times New Roman"/>
          <w:sz w:val="24"/>
          <w:szCs w:val="24"/>
        </w:rPr>
        <w:t xml:space="preserve"> настоящего технического задания</w:t>
      </w:r>
      <w:r w:rsidRPr="009F38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799" w:rsidRDefault="00180799" w:rsidP="00180799">
      <w:pPr>
        <w:pStyle w:val="1"/>
        <w:numPr>
          <w:ilvl w:val="0"/>
          <w:numId w:val="3"/>
        </w:numPr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55" w:name="_Toc397612138"/>
      <w:r>
        <w:rPr>
          <w:rFonts w:ascii="Times New Roman" w:hAnsi="Times New Roman" w:cs="Times New Roman"/>
          <w:sz w:val="24"/>
          <w:szCs w:val="24"/>
          <w:lang w:val="ru-RU"/>
        </w:rPr>
        <w:t>Специальные требования к участникам конкурентных переговоров</w:t>
      </w:r>
      <w:bookmarkEnd w:id="55"/>
    </w:p>
    <w:p w:rsidR="00180799" w:rsidRPr="00180799" w:rsidRDefault="00180799" w:rsidP="00180799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180799">
        <w:rPr>
          <w:rFonts w:ascii="Times New Roman" w:hAnsi="Times New Roman"/>
          <w:lang w:val="ru-RU"/>
        </w:rPr>
        <w:t xml:space="preserve">Участник не должен иметь убытки за </w:t>
      </w:r>
      <w:r>
        <w:rPr>
          <w:rFonts w:ascii="Times New Roman" w:hAnsi="Times New Roman"/>
          <w:lang w:val="ru-RU"/>
        </w:rPr>
        <w:t>2</w:t>
      </w:r>
      <w:r w:rsidRPr="00180799">
        <w:rPr>
          <w:rFonts w:ascii="Times New Roman" w:hAnsi="Times New Roman"/>
          <w:lang w:val="ru-RU"/>
        </w:rPr>
        <w:t xml:space="preserve"> последних завершенных финансовых го</w:t>
      </w:r>
      <w:r>
        <w:rPr>
          <w:rFonts w:ascii="Times New Roman" w:hAnsi="Times New Roman"/>
          <w:lang w:val="ru-RU"/>
        </w:rPr>
        <w:t>да (</w:t>
      </w:r>
      <w:r w:rsidRPr="00FC12A3">
        <w:rPr>
          <w:rFonts w:ascii="Times New Roman" w:hAnsi="Times New Roman"/>
          <w:lang w:val="ru-RU"/>
        </w:rPr>
        <w:t>стр. 190 формы №2 «отчет о  прибылях и убытках»</w:t>
      </w:r>
      <w:r w:rsidRPr="00180799">
        <w:rPr>
          <w:rFonts w:ascii="Times New Roman" w:hAnsi="Times New Roman"/>
          <w:lang w:val="ru-RU"/>
        </w:rPr>
        <w:t>);</w:t>
      </w:r>
    </w:p>
    <w:p w:rsidR="00180799" w:rsidRPr="00180799" w:rsidRDefault="00180799" w:rsidP="00180799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180799">
        <w:rPr>
          <w:rFonts w:ascii="Times New Roman" w:hAnsi="Times New Roman"/>
          <w:lang w:val="ru-RU"/>
        </w:rPr>
        <w:t xml:space="preserve">Наличие у Участника </w:t>
      </w:r>
      <w:r w:rsidR="00FC12A3">
        <w:rPr>
          <w:rFonts w:ascii="Times New Roman" w:hAnsi="Times New Roman"/>
          <w:lang w:val="ru-RU"/>
        </w:rPr>
        <w:t xml:space="preserve">специалистов </w:t>
      </w:r>
      <w:proofErr w:type="gramStart"/>
      <w:r w:rsidR="00FC12A3">
        <w:rPr>
          <w:rFonts w:ascii="Times New Roman" w:hAnsi="Times New Roman"/>
          <w:lang w:val="ru-RU"/>
        </w:rPr>
        <w:t>по</w:t>
      </w:r>
      <w:proofErr w:type="gramEnd"/>
      <w:r w:rsidR="00FC12A3">
        <w:rPr>
          <w:rFonts w:ascii="Times New Roman" w:hAnsi="Times New Roman"/>
          <w:lang w:val="ru-RU"/>
        </w:rPr>
        <w:t xml:space="preserve"> </w:t>
      </w:r>
      <w:proofErr w:type="spellStart"/>
      <w:r w:rsidR="00FC12A3" w:rsidRPr="00180799">
        <w:rPr>
          <w:rFonts w:ascii="Times New Roman" w:hAnsi="Times New Roman"/>
          <w:lang w:val="ru-RU"/>
        </w:rPr>
        <w:t>ПО</w:t>
      </w:r>
      <w:proofErr w:type="spellEnd"/>
      <w:r w:rsidR="00FC12A3" w:rsidRPr="00180799">
        <w:rPr>
          <w:rFonts w:ascii="Times New Roman" w:hAnsi="Times New Roman"/>
          <w:lang w:val="ru-RU"/>
        </w:rPr>
        <w:t xml:space="preserve"> </w:t>
      </w:r>
      <w:proofErr w:type="spellStart"/>
      <w:r w:rsidR="00FC12A3" w:rsidRPr="00180799">
        <w:rPr>
          <w:rFonts w:ascii="Times New Roman" w:hAnsi="Times New Roman"/>
          <w:lang w:val="ru-RU"/>
        </w:rPr>
        <w:t>Oracle</w:t>
      </w:r>
      <w:proofErr w:type="spellEnd"/>
      <w:r w:rsidR="00BD24F5">
        <w:rPr>
          <w:rFonts w:ascii="Times New Roman" w:hAnsi="Times New Roman"/>
          <w:lang w:val="ru-RU"/>
        </w:rPr>
        <w:t xml:space="preserve">, ПО </w:t>
      </w:r>
      <w:r w:rsidR="00BD24F5">
        <w:rPr>
          <w:rFonts w:ascii="Times New Roman" w:hAnsi="Times New Roman"/>
        </w:rPr>
        <w:t>Oracle</w:t>
      </w:r>
      <w:r w:rsidR="00BD24F5" w:rsidRPr="003E6AF1">
        <w:rPr>
          <w:rFonts w:ascii="Times New Roman" w:hAnsi="Times New Roman"/>
          <w:lang w:val="ru-RU"/>
        </w:rPr>
        <w:t xml:space="preserve"> </w:t>
      </w:r>
      <w:r w:rsidR="00BD24F5">
        <w:rPr>
          <w:rFonts w:ascii="Times New Roman" w:hAnsi="Times New Roman"/>
        </w:rPr>
        <w:t>CC</w:t>
      </w:r>
      <w:r w:rsidR="00BD24F5" w:rsidRPr="003E6AF1">
        <w:rPr>
          <w:rFonts w:ascii="Times New Roman" w:hAnsi="Times New Roman"/>
          <w:lang w:val="ru-RU"/>
        </w:rPr>
        <w:t>&amp;</w:t>
      </w:r>
      <w:r w:rsidR="00BD24F5">
        <w:rPr>
          <w:rFonts w:ascii="Times New Roman" w:hAnsi="Times New Roman"/>
        </w:rPr>
        <w:t>B</w:t>
      </w:r>
      <w:r w:rsidR="00BD24F5" w:rsidRPr="003E6AF1">
        <w:rPr>
          <w:rFonts w:ascii="Times New Roman" w:hAnsi="Times New Roman"/>
          <w:lang w:val="ru-RU"/>
        </w:rPr>
        <w:t xml:space="preserve"> (</w:t>
      </w:r>
      <w:r w:rsidR="00BD24F5">
        <w:rPr>
          <w:rFonts w:ascii="Times New Roman" w:hAnsi="Times New Roman"/>
        </w:rPr>
        <w:t>Oracle</w:t>
      </w:r>
      <w:r w:rsidR="00BD24F5" w:rsidRPr="003E6AF1">
        <w:rPr>
          <w:rFonts w:ascii="Times New Roman" w:hAnsi="Times New Roman"/>
          <w:lang w:val="ru-RU"/>
        </w:rPr>
        <w:t xml:space="preserve"> </w:t>
      </w:r>
      <w:r w:rsidR="00BD24F5">
        <w:rPr>
          <w:rFonts w:ascii="Times New Roman" w:hAnsi="Times New Roman"/>
        </w:rPr>
        <w:t>Utilities</w:t>
      </w:r>
      <w:r w:rsidR="00BD24F5" w:rsidRPr="003E6AF1">
        <w:rPr>
          <w:rFonts w:ascii="Times New Roman" w:hAnsi="Times New Roman"/>
          <w:lang w:val="ru-RU"/>
        </w:rPr>
        <w:t xml:space="preserve"> </w:t>
      </w:r>
      <w:r w:rsidR="00BD24F5">
        <w:rPr>
          <w:rFonts w:ascii="Times New Roman" w:hAnsi="Times New Roman"/>
        </w:rPr>
        <w:t>Customer</w:t>
      </w:r>
      <w:r w:rsidR="00BD24F5" w:rsidRPr="003E6AF1">
        <w:rPr>
          <w:rFonts w:ascii="Times New Roman" w:hAnsi="Times New Roman"/>
          <w:lang w:val="ru-RU"/>
        </w:rPr>
        <w:t xml:space="preserve"> </w:t>
      </w:r>
      <w:r w:rsidR="00BD24F5">
        <w:rPr>
          <w:rFonts w:ascii="Times New Roman" w:hAnsi="Times New Roman"/>
        </w:rPr>
        <w:t>Care</w:t>
      </w:r>
      <w:r w:rsidR="00BD24F5" w:rsidRPr="003E6AF1">
        <w:rPr>
          <w:rFonts w:ascii="Times New Roman" w:hAnsi="Times New Roman"/>
          <w:lang w:val="ru-RU"/>
        </w:rPr>
        <w:t xml:space="preserve"> &amp; </w:t>
      </w:r>
      <w:r w:rsidR="00BD24F5">
        <w:rPr>
          <w:rFonts w:ascii="Times New Roman" w:hAnsi="Times New Roman"/>
        </w:rPr>
        <w:t>Billing</w:t>
      </w:r>
      <w:r w:rsidR="00BD24F5" w:rsidRPr="003E6AF1">
        <w:rPr>
          <w:rFonts w:ascii="Times New Roman" w:hAnsi="Times New Roman"/>
          <w:lang w:val="ru-RU"/>
        </w:rPr>
        <w:t>)</w:t>
      </w:r>
      <w:r w:rsidR="00FC12A3">
        <w:rPr>
          <w:rFonts w:ascii="Times New Roman" w:hAnsi="Times New Roman"/>
          <w:lang w:val="ru-RU"/>
        </w:rPr>
        <w:t xml:space="preserve"> </w:t>
      </w:r>
      <w:proofErr w:type="gramStart"/>
      <w:r w:rsidR="00FC12A3">
        <w:rPr>
          <w:rFonts w:ascii="Times New Roman" w:hAnsi="Times New Roman"/>
          <w:lang w:val="ru-RU"/>
        </w:rPr>
        <w:t>с</w:t>
      </w:r>
      <w:proofErr w:type="gramEnd"/>
      <w:r w:rsidR="00FC12A3">
        <w:rPr>
          <w:rFonts w:ascii="Times New Roman" w:hAnsi="Times New Roman"/>
          <w:lang w:val="ru-RU"/>
        </w:rPr>
        <w:t xml:space="preserve"> практическим опытом внедрения проектов, в том числе в сфере энергетики</w:t>
      </w:r>
      <w:r w:rsidR="003E6AF1">
        <w:rPr>
          <w:rFonts w:ascii="Times New Roman" w:hAnsi="Times New Roman"/>
          <w:lang w:val="ru-RU"/>
        </w:rPr>
        <w:t>. Подтверждается справкой о кадровых ресурсах, копиями сертификатов специалистов и справкой об опыте аналогичных договоров</w:t>
      </w:r>
      <w:bookmarkStart w:id="56" w:name="_GoBack"/>
      <w:bookmarkEnd w:id="56"/>
      <w:r w:rsidRPr="00180799">
        <w:rPr>
          <w:rFonts w:ascii="Times New Roman" w:hAnsi="Times New Roman"/>
          <w:lang w:val="ru-RU"/>
        </w:rPr>
        <w:t>;</w:t>
      </w:r>
    </w:p>
    <w:p w:rsidR="00180799" w:rsidRPr="00180799" w:rsidRDefault="00180799" w:rsidP="00180799">
      <w:pPr>
        <w:pStyle w:val="a5"/>
        <w:numPr>
          <w:ilvl w:val="0"/>
          <w:numId w:val="24"/>
        </w:numPr>
        <w:spacing w:before="120"/>
        <w:ind w:left="1134"/>
        <w:jc w:val="both"/>
        <w:rPr>
          <w:rFonts w:ascii="Times New Roman" w:hAnsi="Times New Roman"/>
          <w:lang w:val="ru-RU"/>
        </w:rPr>
      </w:pPr>
      <w:r w:rsidRPr="00180799">
        <w:rPr>
          <w:rFonts w:ascii="Times New Roman" w:hAnsi="Times New Roman"/>
          <w:lang w:val="ru-RU"/>
        </w:rPr>
        <w:t xml:space="preserve">Наличие у Участника положительного опыта работы в сфере </w:t>
      </w:r>
      <w:proofErr w:type="gramStart"/>
      <w:r w:rsidRPr="00180799">
        <w:rPr>
          <w:rFonts w:ascii="Times New Roman" w:hAnsi="Times New Roman"/>
          <w:lang w:val="ru-RU"/>
        </w:rPr>
        <w:t>бизнес-консалтинга</w:t>
      </w:r>
      <w:proofErr w:type="gramEnd"/>
      <w:r w:rsidRPr="00180799">
        <w:rPr>
          <w:rFonts w:ascii="Times New Roman" w:hAnsi="Times New Roman"/>
          <w:lang w:val="ru-RU"/>
        </w:rPr>
        <w:t xml:space="preserve"> с крупными </w:t>
      </w:r>
      <w:proofErr w:type="spellStart"/>
      <w:r w:rsidRPr="00180799">
        <w:rPr>
          <w:rFonts w:ascii="Times New Roman" w:hAnsi="Times New Roman"/>
          <w:lang w:val="ru-RU"/>
        </w:rPr>
        <w:t>энергосбытовыми</w:t>
      </w:r>
      <w:proofErr w:type="spellEnd"/>
      <w:r w:rsidRPr="00180799">
        <w:rPr>
          <w:rFonts w:ascii="Times New Roman" w:hAnsi="Times New Roman"/>
          <w:lang w:val="ru-RU"/>
        </w:rPr>
        <w:t xml:space="preserve"> компаниями (не менее 500 000 абонентов) за 2008 – 2013г. Подтверждается отзывами Заказчиков</w:t>
      </w:r>
      <w:r>
        <w:rPr>
          <w:rFonts w:ascii="Times New Roman" w:hAnsi="Times New Roman"/>
          <w:lang w:val="ru-RU"/>
        </w:rPr>
        <w:t xml:space="preserve"> (при наличии) и справкой об аналогичных договорах</w:t>
      </w:r>
      <w:r w:rsidRPr="00180799">
        <w:rPr>
          <w:rFonts w:ascii="Times New Roman" w:hAnsi="Times New Roman"/>
          <w:lang w:val="ru-RU"/>
        </w:rPr>
        <w:t>.</w:t>
      </w:r>
    </w:p>
    <w:p w:rsidR="005F05C5" w:rsidRDefault="005F05C5" w:rsidP="00103200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5C5" w:rsidRPr="009F38FE" w:rsidRDefault="005F05C5" w:rsidP="00103200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38FE" w:rsidRDefault="009F38FE" w:rsidP="00103200">
      <w:pPr>
        <w:pStyle w:val="aff8"/>
        <w:spacing w:before="60" w:after="6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56EAA" w:rsidRDefault="00856EAA" w:rsidP="00B12A5D">
      <w:pPr>
        <w:spacing w:before="60" w:after="60"/>
        <w:jc w:val="center"/>
        <w:rPr>
          <w:b/>
          <w:sz w:val="16"/>
          <w:szCs w:val="16"/>
        </w:rPr>
        <w:sectPr w:rsidR="00856EAA" w:rsidSect="008B2161">
          <w:foot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7"/>
        <w:tblW w:w="5000" w:type="pct"/>
        <w:tblLayout w:type="fixed"/>
        <w:tblLook w:val="0420" w:firstRow="1" w:lastRow="0" w:firstColumn="0" w:lastColumn="0" w:noHBand="0" w:noVBand="1"/>
      </w:tblPr>
      <w:tblGrid>
        <w:gridCol w:w="1955"/>
        <w:gridCol w:w="4158"/>
        <w:gridCol w:w="2339"/>
        <w:gridCol w:w="6334"/>
      </w:tblGrid>
      <w:tr w:rsidR="005F05C5" w:rsidRPr="00856EAA" w:rsidTr="005F05C5">
        <w:trPr>
          <w:cantSplit/>
          <w:trHeight w:val="690"/>
          <w:tblHeader/>
        </w:trPr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05C5" w:rsidRPr="00180799" w:rsidRDefault="005F05C5" w:rsidP="0016102C">
            <w:pPr>
              <w:rPr>
                <w:lang w:val="ru-RU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05C5" w:rsidRPr="005F05C5" w:rsidRDefault="005F05C5" w:rsidP="0016102C">
            <w:pPr>
              <w:rPr>
                <w:lang w:val="ru-RU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05C5" w:rsidRPr="00180799" w:rsidRDefault="005F05C5" w:rsidP="0016102C">
            <w:pPr>
              <w:rPr>
                <w:lang w:val="ru-RU"/>
              </w:rPr>
            </w:pPr>
          </w:p>
        </w:tc>
        <w:tc>
          <w:tcPr>
            <w:tcW w:w="21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05C5" w:rsidRPr="005F05C5" w:rsidRDefault="005F05C5" w:rsidP="005F05C5">
            <w:pPr>
              <w:rPr>
                <w:lang w:val="ru-RU"/>
              </w:rPr>
            </w:pPr>
            <w:r w:rsidRPr="005F05C5">
              <w:rPr>
                <w:lang w:val="ru-RU"/>
              </w:rPr>
              <w:t>Т</w:t>
            </w:r>
            <w:r>
              <w:rPr>
                <w:lang w:val="ru-RU"/>
              </w:rPr>
              <w:t>аблица 1. Перечень задач и требования к содержанию отчетных документов в рамках о</w:t>
            </w:r>
            <w:r w:rsidRPr="005F05C5">
              <w:rPr>
                <w:lang w:val="ru-RU"/>
              </w:rPr>
              <w:t>казания консалтинговых услуг по обеспечению контроля качества Проекта</w:t>
            </w:r>
            <w:r>
              <w:rPr>
                <w:lang w:val="ru-RU"/>
              </w:rPr>
              <w:t xml:space="preserve"> </w:t>
            </w:r>
          </w:p>
        </w:tc>
      </w:tr>
      <w:tr w:rsidR="00487276" w:rsidRPr="00856EAA" w:rsidTr="005F05C5">
        <w:trPr>
          <w:cantSplit/>
          <w:trHeight w:val="690"/>
          <w:tblHeader/>
        </w:trPr>
        <w:tc>
          <w:tcPr>
            <w:tcW w:w="661" w:type="pct"/>
            <w:tcBorders>
              <w:top w:val="single" w:sz="4" w:space="0" w:color="auto"/>
            </w:tcBorders>
            <w:vAlign w:val="center"/>
            <w:hideMark/>
          </w:tcPr>
          <w:p w:rsidR="00487276" w:rsidRPr="00856EAA" w:rsidRDefault="00487276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b/>
                <w:sz w:val="24"/>
                <w:szCs w:val="24"/>
              </w:rPr>
              <w:t>Фаза</w:t>
            </w:r>
            <w:proofErr w:type="spellEnd"/>
            <w:r w:rsidRPr="00856EAA">
              <w:rPr>
                <w:b/>
                <w:sz w:val="24"/>
                <w:szCs w:val="24"/>
              </w:rPr>
              <w:t xml:space="preserve"> </w:t>
            </w:r>
            <w:r w:rsidR="00D1395E">
              <w:rPr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856EAA">
              <w:rPr>
                <w:b/>
                <w:sz w:val="24"/>
                <w:szCs w:val="24"/>
              </w:rPr>
              <w:t>роекта</w:t>
            </w:r>
            <w:proofErr w:type="spellEnd"/>
            <w:r w:rsidRPr="00856E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b/>
                <w:sz w:val="24"/>
                <w:szCs w:val="24"/>
              </w:rPr>
              <w:t>внедрения</w:t>
            </w:r>
            <w:proofErr w:type="spellEnd"/>
          </w:p>
        </w:tc>
        <w:tc>
          <w:tcPr>
            <w:tcW w:w="1406" w:type="pct"/>
            <w:tcBorders>
              <w:top w:val="single" w:sz="4" w:space="0" w:color="auto"/>
            </w:tcBorders>
            <w:vAlign w:val="center"/>
            <w:hideMark/>
          </w:tcPr>
          <w:p w:rsidR="00487276" w:rsidRPr="00856EAA" w:rsidRDefault="00487276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A10964">
              <w:rPr>
                <w:b/>
                <w:sz w:val="24"/>
                <w:szCs w:val="24"/>
                <w:lang w:val="ru-RU"/>
              </w:rPr>
              <w:t xml:space="preserve">Задачи по контролю качества </w:t>
            </w:r>
            <w:r w:rsidR="00D1395E">
              <w:rPr>
                <w:b/>
                <w:sz w:val="24"/>
                <w:szCs w:val="24"/>
                <w:lang w:val="ru-RU"/>
              </w:rPr>
              <w:t>П</w:t>
            </w:r>
            <w:r w:rsidRPr="00A10964">
              <w:rPr>
                <w:b/>
                <w:sz w:val="24"/>
                <w:szCs w:val="24"/>
                <w:lang w:val="ru-RU"/>
              </w:rPr>
              <w:t>роекта</w:t>
            </w:r>
          </w:p>
        </w:tc>
        <w:tc>
          <w:tcPr>
            <w:tcW w:w="791" w:type="pct"/>
            <w:tcBorders>
              <w:top w:val="single" w:sz="4" w:space="0" w:color="auto"/>
            </w:tcBorders>
            <w:vAlign w:val="center"/>
          </w:tcPr>
          <w:p w:rsidR="00487276" w:rsidRPr="00856EAA" w:rsidRDefault="00487276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b/>
                <w:sz w:val="24"/>
                <w:szCs w:val="24"/>
              </w:rPr>
              <w:t>Отчетный</w:t>
            </w:r>
            <w:proofErr w:type="spellEnd"/>
            <w:r w:rsidRPr="00856E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b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2142" w:type="pct"/>
            <w:tcBorders>
              <w:top w:val="single" w:sz="4" w:space="0" w:color="auto"/>
            </w:tcBorders>
          </w:tcPr>
          <w:p w:rsidR="00487276" w:rsidRPr="00856EAA" w:rsidRDefault="00487276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A10964">
              <w:rPr>
                <w:b/>
                <w:sz w:val="24"/>
                <w:szCs w:val="24"/>
                <w:lang w:val="ru-RU"/>
              </w:rPr>
              <w:t>Требования к содержанию отчетного документа / к результату работ (при отсутствии отчетных документов)</w:t>
            </w:r>
          </w:p>
        </w:tc>
      </w:tr>
      <w:tr w:rsidR="00856EAA" w:rsidRPr="00856EAA" w:rsidTr="00B12A5D">
        <w:trPr>
          <w:cantSplit/>
          <w:trHeight w:val="2959"/>
        </w:trPr>
        <w:tc>
          <w:tcPr>
            <w:tcW w:w="661" w:type="pct"/>
            <w:vMerge w:val="restart"/>
          </w:tcPr>
          <w:p w:rsidR="00856EAA" w:rsidRPr="00856EAA" w:rsidRDefault="00856EA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Фаза 1. Проведение обследования и формирование Технического задания на адаптацию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06" w:type="pct"/>
          </w:tcPr>
          <w:p w:rsidR="00856EAA" w:rsidRPr="00856EAA" w:rsidRDefault="00856EAA" w:rsidP="00B12A5D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Аудит функционирующих бизнес-процессов и эксплу</w:t>
            </w:r>
            <w:r>
              <w:rPr>
                <w:sz w:val="24"/>
                <w:szCs w:val="24"/>
                <w:lang w:val="ru-RU"/>
              </w:rPr>
              <w:t>а</w:t>
            </w:r>
            <w:r w:rsidRPr="00A10964">
              <w:rPr>
                <w:sz w:val="24"/>
                <w:szCs w:val="24"/>
                <w:lang w:val="ru-RU"/>
              </w:rPr>
              <w:t>тируемых биллинговых систем Заказчика:</w:t>
            </w:r>
          </w:p>
          <w:p w:rsidR="00856EAA" w:rsidRPr="00856EAA" w:rsidRDefault="00856EAA" w:rsidP="00856EAA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Обеспечение качества (</w:t>
            </w:r>
            <w:r w:rsidRPr="00856EAA">
              <w:rPr>
                <w:sz w:val="24"/>
                <w:szCs w:val="24"/>
              </w:rPr>
              <w:t>Quality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Assurance</w:t>
            </w:r>
            <w:r w:rsidRPr="00A10964">
              <w:rPr>
                <w:sz w:val="24"/>
                <w:szCs w:val="24"/>
                <w:lang w:val="ru-RU"/>
              </w:rPr>
              <w:t>) и обеспечение контроля над взаиморасчетами с клиентами (</w:t>
            </w:r>
            <w:r w:rsidRPr="00856EAA">
              <w:rPr>
                <w:sz w:val="24"/>
                <w:szCs w:val="24"/>
              </w:rPr>
              <w:t>Revenue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Assurance</w:t>
            </w:r>
            <w:r w:rsidRPr="00A10964">
              <w:rPr>
                <w:sz w:val="24"/>
                <w:szCs w:val="24"/>
                <w:lang w:val="ru-RU"/>
              </w:rPr>
              <w:t>) данных старого биллинга.</w:t>
            </w:r>
          </w:p>
          <w:p w:rsidR="00856EAA" w:rsidRPr="00856EAA" w:rsidRDefault="00856EAA" w:rsidP="00856EAA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Анализ данных старого биллинга – идентификация «пустых мест», идентификация возможностей хищения.</w:t>
            </w:r>
          </w:p>
          <w:p w:rsidR="00856EAA" w:rsidRPr="00856EAA" w:rsidRDefault="00856EAA" w:rsidP="00487276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Аудит функционирующих бизнес-процессов в старой организации.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Аналитический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отчет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по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аудиту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pct"/>
          </w:tcPr>
          <w:p w:rsidR="00856EAA" w:rsidRPr="00A10964" w:rsidRDefault="00856EAA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Изложение результатов аудита  функционирующих бизнес-процессов и эксплуатируемых </w:t>
            </w:r>
            <w:proofErr w:type="spellStart"/>
            <w:r w:rsidRPr="00A10964">
              <w:rPr>
                <w:sz w:val="24"/>
                <w:szCs w:val="24"/>
                <w:lang w:val="ru-RU"/>
              </w:rPr>
              <w:t>биллинговых</w:t>
            </w:r>
            <w:proofErr w:type="spellEnd"/>
            <w:r w:rsidRPr="00A10964">
              <w:rPr>
                <w:sz w:val="24"/>
                <w:szCs w:val="24"/>
                <w:lang w:val="ru-RU"/>
              </w:rPr>
              <w:t xml:space="preserve"> систем </w:t>
            </w:r>
            <w:proofErr w:type="gramStart"/>
            <w:r w:rsidRPr="00A10964">
              <w:rPr>
                <w:sz w:val="24"/>
                <w:szCs w:val="24"/>
                <w:lang w:val="ru-RU"/>
              </w:rPr>
              <w:t>Заказчика</w:t>
            </w:r>
            <w:proofErr w:type="gramEnd"/>
            <w:r w:rsidRPr="00A10964">
              <w:rPr>
                <w:sz w:val="24"/>
                <w:szCs w:val="24"/>
                <w:lang w:val="ru-RU"/>
              </w:rPr>
              <w:t xml:space="preserve"> в разрезе обеспечения качества реализованных бизнес-процессов и ИТ-решений, контроля над взаиморасчетами с клиентами, полноты и релевантности данных, выявления «критичных областей и параметров», влияющих на успешную реализацию </w:t>
            </w:r>
            <w:proofErr w:type="spellStart"/>
            <w:r w:rsidRPr="00856EAA">
              <w:rPr>
                <w:sz w:val="24"/>
                <w:szCs w:val="24"/>
              </w:rPr>
              <w:t>Проекта</w:t>
            </w:r>
            <w:proofErr w:type="spellEnd"/>
            <w:r w:rsidRPr="00856EAA">
              <w:rPr>
                <w:sz w:val="24"/>
                <w:szCs w:val="24"/>
              </w:rPr>
              <w:t xml:space="preserve">    </w:t>
            </w:r>
          </w:p>
        </w:tc>
      </w:tr>
      <w:tr w:rsidR="00856EAA" w:rsidRPr="00856EAA" w:rsidTr="00B12A5D">
        <w:trPr>
          <w:cantSplit/>
          <w:trHeight w:val="77"/>
        </w:trPr>
        <w:tc>
          <w:tcPr>
            <w:tcW w:w="661" w:type="pct"/>
            <w:vMerge/>
          </w:tcPr>
          <w:p w:rsidR="00856EAA" w:rsidRPr="00A10964" w:rsidRDefault="00856EA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</w:tcPr>
          <w:p w:rsidR="00856EAA" w:rsidRPr="00D12074" w:rsidRDefault="00856EAA" w:rsidP="0010180C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D12074">
              <w:rPr>
                <w:color w:val="000000" w:themeColor="text1"/>
                <w:sz w:val="24"/>
                <w:szCs w:val="24"/>
                <w:lang w:val="ru-RU"/>
              </w:rPr>
              <w:t>Разработка процедур по контролю качества</w:t>
            </w:r>
          </w:p>
        </w:tc>
        <w:tc>
          <w:tcPr>
            <w:tcW w:w="791" w:type="pct"/>
          </w:tcPr>
          <w:p w:rsidR="00856EAA" w:rsidRPr="00D12074" w:rsidRDefault="0010180C" w:rsidP="00B12A5D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D12074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="00856EAA" w:rsidRPr="00D12074">
              <w:rPr>
                <w:color w:val="000000" w:themeColor="text1"/>
                <w:sz w:val="24"/>
                <w:szCs w:val="24"/>
                <w:lang w:val="ru-RU"/>
              </w:rPr>
              <w:t xml:space="preserve">роцедуры обеспечения контроля качества.  </w:t>
            </w:r>
          </w:p>
        </w:tc>
        <w:tc>
          <w:tcPr>
            <w:tcW w:w="2142" w:type="pct"/>
          </w:tcPr>
          <w:p w:rsidR="00856EAA" w:rsidRPr="00D12074" w:rsidRDefault="00F00DC3" w:rsidP="00B12A5D">
            <w:pPr>
              <w:spacing w:before="60" w:after="60"/>
              <w:ind w:left="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D12074">
              <w:rPr>
                <w:color w:val="000000" w:themeColor="text1"/>
                <w:sz w:val="24"/>
                <w:szCs w:val="24"/>
                <w:lang w:val="ru-RU"/>
              </w:rPr>
              <w:t>Зафиксировано с</w:t>
            </w:r>
            <w:r w:rsidR="00856EAA" w:rsidRPr="00D12074">
              <w:rPr>
                <w:color w:val="000000" w:themeColor="text1"/>
                <w:sz w:val="24"/>
                <w:szCs w:val="24"/>
                <w:lang w:val="ru-RU"/>
              </w:rPr>
              <w:t>одержание работ</w:t>
            </w:r>
            <w:r w:rsidR="00D1395E" w:rsidRPr="00D12074">
              <w:rPr>
                <w:color w:val="000000" w:themeColor="text1"/>
                <w:sz w:val="24"/>
                <w:szCs w:val="24"/>
                <w:lang w:val="ru-RU"/>
              </w:rPr>
              <w:t xml:space="preserve"> по контролю качеству в рамках П</w:t>
            </w:r>
            <w:r w:rsidR="00856EAA" w:rsidRPr="00D12074">
              <w:rPr>
                <w:color w:val="000000" w:themeColor="text1"/>
                <w:sz w:val="24"/>
                <w:szCs w:val="24"/>
                <w:lang w:val="ru-RU"/>
              </w:rPr>
              <w:t xml:space="preserve">роекта: состав работ, выходной результат по каждому разделу работ, порядок работ, ответственность сторон, ограничения и допущения при реализации Проекта </w:t>
            </w:r>
          </w:p>
          <w:p w:rsidR="00856EAA" w:rsidRPr="00D12074" w:rsidRDefault="00856EAA" w:rsidP="00B12A5D">
            <w:pPr>
              <w:spacing w:before="60" w:after="60"/>
              <w:ind w:left="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A86BD9" w:rsidRDefault="00A86BD9">
      <w:r>
        <w:br w:type="page"/>
      </w:r>
    </w:p>
    <w:tbl>
      <w:tblPr>
        <w:tblStyle w:val="a7"/>
        <w:tblW w:w="5000" w:type="pct"/>
        <w:tblLayout w:type="fixed"/>
        <w:tblLook w:val="0420" w:firstRow="1" w:lastRow="0" w:firstColumn="0" w:lastColumn="0" w:noHBand="0" w:noVBand="1"/>
      </w:tblPr>
      <w:tblGrid>
        <w:gridCol w:w="1955"/>
        <w:gridCol w:w="4158"/>
        <w:gridCol w:w="2339"/>
        <w:gridCol w:w="6334"/>
      </w:tblGrid>
      <w:tr w:rsidR="00A86BD9" w:rsidRPr="00057201" w:rsidTr="00B12A5D">
        <w:trPr>
          <w:cantSplit/>
          <w:trHeight w:val="690"/>
          <w:tblHeader/>
        </w:trPr>
        <w:tc>
          <w:tcPr>
            <w:tcW w:w="661" w:type="pct"/>
            <w:vAlign w:val="center"/>
            <w:hideMark/>
          </w:tcPr>
          <w:p w:rsidR="00A86BD9" w:rsidRPr="00057201" w:rsidRDefault="00D1395E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Фаза П</w:t>
            </w:r>
            <w:r w:rsidR="00A86BD9" w:rsidRPr="00057201">
              <w:rPr>
                <w:b/>
                <w:sz w:val="24"/>
                <w:szCs w:val="24"/>
                <w:lang w:val="ru-RU"/>
              </w:rPr>
              <w:t>роекта внедрения</w:t>
            </w:r>
          </w:p>
        </w:tc>
        <w:tc>
          <w:tcPr>
            <w:tcW w:w="1406" w:type="pct"/>
            <w:vAlign w:val="center"/>
            <w:hideMark/>
          </w:tcPr>
          <w:p w:rsidR="00A86BD9" w:rsidRPr="00057201" w:rsidRDefault="00D1395E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Задачи по контролю качества П</w:t>
            </w:r>
            <w:r w:rsidR="00A86BD9" w:rsidRPr="00057201">
              <w:rPr>
                <w:b/>
                <w:sz w:val="24"/>
                <w:szCs w:val="24"/>
                <w:lang w:val="ru-RU"/>
              </w:rPr>
              <w:t>роекта</w:t>
            </w:r>
          </w:p>
        </w:tc>
        <w:tc>
          <w:tcPr>
            <w:tcW w:w="791" w:type="pct"/>
            <w:vAlign w:val="center"/>
          </w:tcPr>
          <w:p w:rsidR="00A86BD9" w:rsidRPr="00057201" w:rsidRDefault="00A86BD9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057201">
              <w:rPr>
                <w:b/>
                <w:sz w:val="24"/>
                <w:szCs w:val="24"/>
                <w:lang w:val="ru-RU"/>
              </w:rPr>
              <w:t>Отчетный документ</w:t>
            </w:r>
          </w:p>
        </w:tc>
        <w:tc>
          <w:tcPr>
            <w:tcW w:w="2142" w:type="pct"/>
          </w:tcPr>
          <w:p w:rsidR="00A86BD9" w:rsidRPr="00057201" w:rsidRDefault="00A86BD9" w:rsidP="00B12A5D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057201">
              <w:rPr>
                <w:b/>
                <w:sz w:val="24"/>
                <w:szCs w:val="24"/>
                <w:lang w:val="ru-RU"/>
              </w:rPr>
              <w:t>Требования к содержанию отчетного документа / к результату работ (при отсутствии отчетных документов)</w:t>
            </w:r>
          </w:p>
        </w:tc>
      </w:tr>
      <w:tr w:rsidR="00A4032A" w:rsidRPr="00856EAA" w:rsidTr="00B12A5D">
        <w:trPr>
          <w:cantSplit/>
          <w:trHeight w:val="77"/>
        </w:trPr>
        <w:tc>
          <w:tcPr>
            <w:tcW w:w="661" w:type="pct"/>
            <w:vMerge w:val="restart"/>
          </w:tcPr>
          <w:p w:rsidR="00A4032A" w:rsidRPr="00856EAA" w:rsidRDefault="00A4032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Фаза 1. Проведение обследования и формирование Технического задания на адаптацию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  <w:p w:rsidR="00A4032A" w:rsidRPr="00856EAA" w:rsidRDefault="00A4032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</w:tcPr>
          <w:p w:rsidR="00A4032A" w:rsidRPr="00856EAA" w:rsidRDefault="00A4032A" w:rsidP="00EF7846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Содействие в разработке методов оценки для </w:t>
            </w:r>
            <w:r w:rsidRPr="00FB1AEC">
              <w:rPr>
                <w:sz w:val="24"/>
                <w:szCs w:val="24"/>
                <w:lang w:val="ru-RU"/>
              </w:rPr>
              <w:t>подтверждени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FB1AEC">
              <w:rPr>
                <w:sz w:val="24"/>
                <w:szCs w:val="24"/>
                <w:lang w:val="ru-RU"/>
              </w:rPr>
              <w:t xml:space="preserve"> выполнения целей и ожидаемых результатов Проекта</w:t>
            </w:r>
          </w:p>
        </w:tc>
        <w:tc>
          <w:tcPr>
            <w:tcW w:w="791" w:type="pct"/>
          </w:tcPr>
          <w:p w:rsidR="00A4032A" w:rsidRPr="00856EAA" w:rsidRDefault="00A4032A" w:rsidP="00B905DB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Формат аналитического отчета для заполнения расчетов </w:t>
            </w:r>
            <w:r w:rsidRPr="00A10964">
              <w:rPr>
                <w:sz w:val="24"/>
                <w:szCs w:val="24"/>
                <w:lang w:val="ru-RU"/>
              </w:rPr>
              <w:t>/ экспертно</w:t>
            </w:r>
            <w:r>
              <w:rPr>
                <w:sz w:val="24"/>
                <w:szCs w:val="24"/>
                <w:lang w:val="ru-RU"/>
              </w:rPr>
              <w:t>й оценки (совместно с Заказчиком)</w:t>
            </w:r>
            <w:r w:rsidRPr="00A10964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142" w:type="pct"/>
          </w:tcPr>
          <w:p w:rsidR="00A4032A" w:rsidRPr="00856EAA" w:rsidRDefault="00A4032A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Описание </w:t>
            </w:r>
            <w:r>
              <w:rPr>
                <w:sz w:val="24"/>
                <w:szCs w:val="24"/>
                <w:lang w:val="ru-RU"/>
              </w:rPr>
              <w:t>алгоритма расчета</w:t>
            </w:r>
            <w:r w:rsidRPr="00A10964">
              <w:rPr>
                <w:sz w:val="24"/>
                <w:szCs w:val="24"/>
                <w:lang w:val="ru-RU"/>
              </w:rPr>
              <w:t xml:space="preserve"> / </w:t>
            </w:r>
            <w:r>
              <w:rPr>
                <w:sz w:val="24"/>
                <w:szCs w:val="24"/>
                <w:lang w:val="ru-RU"/>
              </w:rPr>
              <w:t xml:space="preserve">параметров </w:t>
            </w:r>
            <w:r w:rsidRPr="00A10964">
              <w:rPr>
                <w:sz w:val="24"/>
                <w:szCs w:val="24"/>
                <w:lang w:val="ru-RU"/>
              </w:rPr>
              <w:t>экспертно</w:t>
            </w:r>
            <w:r>
              <w:rPr>
                <w:sz w:val="24"/>
                <w:szCs w:val="24"/>
                <w:lang w:val="ru-RU"/>
              </w:rPr>
              <w:t>й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оценки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для </w:t>
            </w:r>
            <w:r w:rsidRPr="00FB1AEC">
              <w:rPr>
                <w:sz w:val="24"/>
                <w:szCs w:val="24"/>
                <w:lang w:val="ru-RU"/>
              </w:rPr>
              <w:t>подтверждени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FB1AEC">
              <w:rPr>
                <w:sz w:val="24"/>
                <w:szCs w:val="24"/>
                <w:lang w:val="ru-RU"/>
              </w:rPr>
              <w:t xml:space="preserve"> выполнения целей и ожидаемых результатов Проекта</w:t>
            </w:r>
          </w:p>
        </w:tc>
      </w:tr>
      <w:tr w:rsidR="00A4032A" w:rsidRPr="00856EAA" w:rsidTr="00B12A5D">
        <w:trPr>
          <w:cantSplit/>
          <w:trHeight w:val="77"/>
        </w:trPr>
        <w:tc>
          <w:tcPr>
            <w:tcW w:w="661" w:type="pct"/>
            <w:vMerge/>
            <w:hideMark/>
          </w:tcPr>
          <w:p w:rsidR="00A4032A" w:rsidRPr="00856EAA" w:rsidRDefault="00A4032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  <w:hideMark/>
          </w:tcPr>
          <w:p w:rsidR="00A4032A" w:rsidRPr="00856EAA" w:rsidRDefault="00A4032A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Согласование требований к проектным и отчетным документам для всех этапов </w:t>
            </w:r>
            <w:r>
              <w:rPr>
                <w:sz w:val="24"/>
                <w:szCs w:val="24"/>
                <w:lang w:val="ru-RU"/>
              </w:rPr>
              <w:t>П</w:t>
            </w:r>
            <w:r w:rsidRPr="00A10964">
              <w:rPr>
                <w:sz w:val="24"/>
                <w:szCs w:val="24"/>
                <w:lang w:val="ru-RU"/>
              </w:rPr>
              <w:t>роекта (цели, содержание, процесс согласования, шаблоны и т.п.)</w:t>
            </w:r>
          </w:p>
        </w:tc>
        <w:tc>
          <w:tcPr>
            <w:tcW w:w="791" w:type="pct"/>
          </w:tcPr>
          <w:p w:rsidR="00A4032A" w:rsidRPr="00856EAA" w:rsidRDefault="00A4032A" w:rsidP="00B12A5D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856EAA">
              <w:rPr>
                <w:sz w:val="24"/>
                <w:szCs w:val="24"/>
              </w:rPr>
              <w:t>-</w:t>
            </w:r>
          </w:p>
        </w:tc>
        <w:tc>
          <w:tcPr>
            <w:tcW w:w="2142" w:type="pct"/>
          </w:tcPr>
          <w:p w:rsidR="00A4032A" w:rsidRPr="00856EAA" w:rsidRDefault="00A4032A" w:rsidP="00B12A5D">
            <w:pPr>
              <w:spacing w:before="60" w:after="60"/>
              <w:ind w:left="34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Осуществление контроля на раннем этапе над качеством </w:t>
            </w:r>
            <w:proofErr w:type="gramStart"/>
            <w:r w:rsidRPr="00A10964">
              <w:rPr>
                <w:sz w:val="24"/>
                <w:szCs w:val="24"/>
                <w:lang w:val="ru-RU"/>
              </w:rPr>
              <w:t>бизнес-требований</w:t>
            </w:r>
            <w:proofErr w:type="gramEnd"/>
            <w:r w:rsidRPr="00A10964">
              <w:rPr>
                <w:sz w:val="24"/>
                <w:szCs w:val="24"/>
                <w:lang w:val="ru-RU"/>
              </w:rPr>
              <w:t xml:space="preserve"> и способом их реализации в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 xml:space="preserve">истеме: корректность запланированных настроек с точки зрения базового стандарта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  <w:r w:rsidRPr="00A10964">
              <w:rPr>
                <w:sz w:val="24"/>
                <w:szCs w:val="24"/>
                <w:lang w:val="ru-RU"/>
              </w:rPr>
              <w:t xml:space="preserve">, сохранение неразрывности бизнес-процессов в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 xml:space="preserve">истеме, сохранение целостности и непротиворечивости данных в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>истеме (исторических, новых данных ручного ввода, новых рассчитанных показателей)</w:t>
            </w:r>
          </w:p>
        </w:tc>
      </w:tr>
      <w:tr w:rsidR="00A4032A" w:rsidRPr="00856EAA" w:rsidTr="00B12A5D">
        <w:trPr>
          <w:cantSplit/>
          <w:trHeight w:val="2959"/>
        </w:trPr>
        <w:tc>
          <w:tcPr>
            <w:tcW w:w="661" w:type="pct"/>
            <w:vMerge/>
          </w:tcPr>
          <w:p w:rsidR="00A4032A" w:rsidRPr="00856EAA" w:rsidRDefault="00A4032A" w:rsidP="00B12A5D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</w:tcPr>
          <w:p w:rsidR="00A4032A" w:rsidRPr="00856EAA" w:rsidRDefault="00A4032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Оценка архитектуры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>истемы с точки зрения:</w:t>
            </w:r>
          </w:p>
          <w:p w:rsidR="00A4032A" w:rsidRPr="00856EAA" w:rsidRDefault="00A4032A" w:rsidP="00856EAA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856EAA">
              <w:rPr>
                <w:sz w:val="24"/>
                <w:szCs w:val="24"/>
              </w:rPr>
              <w:t>Поддержки </w:t>
            </w:r>
            <w:proofErr w:type="spellStart"/>
            <w:r w:rsidRPr="00856EAA">
              <w:rPr>
                <w:sz w:val="24"/>
                <w:szCs w:val="24"/>
              </w:rPr>
              <w:t>функционирующих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бизнес-процессов</w:t>
            </w:r>
            <w:proofErr w:type="spellEnd"/>
            <w:r w:rsidRPr="00856EAA">
              <w:rPr>
                <w:sz w:val="24"/>
                <w:szCs w:val="24"/>
              </w:rPr>
              <w:t>;</w:t>
            </w:r>
          </w:p>
          <w:p w:rsidR="00A4032A" w:rsidRPr="00856EAA" w:rsidRDefault="00A4032A" w:rsidP="00856EAA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готовности</w:t>
            </w:r>
            <w:r w:rsidRPr="00856EAA">
              <w:rPr>
                <w:sz w:val="24"/>
                <w:szCs w:val="24"/>
              </w:rPr>
              <w:t> </w:t>
            </w:r>
            <w:r w:rsidRPr="00A10964">
              <w:rPr>
                <w:sz w:val="24"/>
                <w:szCs w:val="24"/>
                <w:lang w:val="ru-RU"/>
              </w:rPr>
              <w:t>поддержки планируемых бизнес-процессов;</w:t>
            </w:r>
          </w:p>
          <w:p w:rsidR="00A4032A" w:rsidRPr="00856EAA" w:rsidRDefault="00A4032A" w:rsidP="00487276">
            <w:pPr>
              <w:numPr>
                <w:ilvl w:val="0"/>
                <w:numId w:val="23"/>
              </w:numPr>
              <w:tabs>
                <w:tab w:val="clear" w:pos="720"/>
                <w:tab w:val="num" w:pos="276"/>
              </w:tabs>
              <w:spacing w:before="60" w:after="60"/>
              <w:ind w:left="276" w:hanging="276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открытости будущим изменениям исходя из стратегии основного бизнеса и стратегии развития ИТ.</w:t>
            </w:r>
          </w:p>
        </w:tc>
        <w:tc>
          <w:tcPr>
            <w:tcW w:w="791" w:type="pct"/>
          </w:tcPr>
          <w:p w:rsidR="00A4032A" w:rsidRPr="00856EAA" w:rsidRDefault="00A4032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Аналитический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отчет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по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аудиту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pct"/>
          </w:tcPr>
          <w:p w:rsidR="00A4032A" w:rsidRPr="00856EAA" w:rsidRDefault="00A4032A" w:rsidP="00B12A5D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Изложение результатов аудита  архитектуры Системы на соответствие заявленным требованиям ИТ-поддержки существующих и планируемых бизнес-процессов, степени адаптации и развития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 xml:space="preserve">истемы, исходя из стратегии основного бизнеса и стратегии развития ИТ, а также ожидаемого развития базового стандарта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</w:p>
          <w:p w:rsidR="00A4032A" w:rsidRPr="00856EAA" w:rsidRDefault="00A4032A" w:rsidP="00B12A5D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56EAA" w:rsidRPr="00856EAA" w:rsidTr="00B12A5D">
        <w:trPr>
          <w:cantSplit/>
          <w:trHeight w:val="913"/>
        </w:trPr>
        <w:tc>
          <w:tcPr>
            <w:tcW w:w="661" w:type="pct"/>
            <w:hideMark/>
          </w:tcPr>
          <w:p w:rsidR="00856EAA" w:rsidRPr="00856EAA" w:rsidRDefault="00856EA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Фаза</w:t>
            </w:r>
            <w:proofErr w:type="spellEnd"/>
            <w:r w:rsidRPr="00856EAA">
              <w:rPr>
                <w:sz w:val="24"/>
                <w:szCs w:val="24"/>
              </w:rPr>
              <w:t xml:space="preserve"> 2. </w:t>
            </w:r>
            <w:proofErr w:type="spellStart"/>
            <w:r w:rsidRPr="00856EAA">
              <w:rPr>
                <w:sz w:val="24"/>
                <w:szCs w:val="24"/>
              </w:rPr>
              <w:t>Адаптация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06" w:type="pct"/>
            <w:hideMark/>
          </w:tcPr>
          <w:p w:rsidR="00856EAA" w:rsidRPr="00856EAA" w:rsidRDefault="00856EAA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Оценка </w:t>
            </w:r>
            <w:r w:rsidR="00D1395E">
              <w:rPr>
                <w:sz w:val="24"/>
                <w:szCs w:val="24"/>
                <w:lang w:val="ru-RU"/>
              </w:rPr>
              <w:t>П</w:t>
            </w:r>
            <w:r w:rsidRPr="00A10964">
              <w:rPr>
                <w:sz w:val="24"/>
                <w:szCs w:val="24"/>
                <w:lang w:val="ru-RU"/>
              </w:rPr>
              <w:t>роекта миграции с точки зрения достижения целей по полноте и качеству данных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Аналитический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отчет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по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аудиту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pct"/>
          </w:tcPr>
          <w:p w:rsidR="00856EAA" w:rsidRPr="00856EAA" w:rsidRDefault="00856EAA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Изложение результатов аудита  процессов миграции данных из исторических систем в Систему с точки зрения полноты и качества данных для успешной реализации Проекта </w:t>
            </w:r>
          </w:p>
        </w:tc>
      </w:tr>
      <w:tr w:rsidR="00856EAA" w:rsidRPr="00856EAA" w:rsidTr="00B12A5D">
        <w:trPr>
          <w:cantSplit/>
          <w:trHeight w:val="3563"/>
        </w:trPr>
        <w:tc>
          <w:tcPr>
            <w:tcW w:w="661" w:type="pct"/>
            <w:hideMark/>
          </w:tcPr>
          <w:p w:rsidR="00856EAA" w:rsidRPr="00856EAA" w:rsidRDefault="00856EA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Фаза</w:t>
            </w:r>
            <w:proofErr w:type="spellEnd"/>
            <w:r w:rsidRPr="00856EAA">
              <w:rPr>
                <w:sz w:val="24"/>
                <w:szCs w:val="24"/>
              </w:rPr>
              <w:t xml:space="preserve"> 3. </w:t>
            </w:r>
            <w:proofErr w:type="spellStart"/>
            <w:r w:rsidRPr="00856EAA">
              <w:rPr>
                <w:sz w:val="24"/>
                <w:szCs w:val="24"/>
              </w:rPr>
              <w:t>Внедрение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06" w:type="pct"/>
            <w:hideMark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Участие и согласование процесса миграции данных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856EAA">
              <w:rPr>
                <w:sz w:val="24"/>
                <w:szCs w:val="24"/>
              </w:rPr>
              <w:t>-</w:t>
            </w:r>
          </w:p>
        </w:tc>
        <w:tc>
          <w:tcPr>
            <w:tcW w:w="2142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Осуществление контроля с точки зрения базового стандарта 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  <w:r w:rsidRPr="00A10964" w:rsidDel="00423ABC">
              <w:rPr>
                <w:sz w:val="24"/>
                <w:szCs w:val="24"/>
                <w:lang w:val="ru-RU"/>
              </w:rPr>
              <w:t xml:space="preserve"> </w:t>
            </w:r>
            <w:r w:rsidRPr="00A10964">
              <w:rPr>
                <w:sz w:val="24"/>
                <w:szCs w:val="24"/>
                <w:lang w:val="ru-RU"/>
              </w:rPr>
              <w:t>и «лучших практик» энергосбытовой деятельности над выявлением и устранением ошибок миграции данных в Систему</w:t>
            </w:r>
          </w:p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A4032A" w:rsidRDefault="00A4032A">
      <w:r>
        <w:br w:type="page"/>
      </w:r>
    </w:p>
    <w:tbl>
      <w:tblPr>
        <w:tblStyle w:val="a7"/>
        <w:tblW w:w="5000" w:type="pct"/>
        <w:tblLayout w:type="fixed"/>
        <w:tblLook w:val="0420" w:firstRow="1" w:lastRow="0" w:firstColumn="0" w:lastColumn="0" w:noHBand="0" w:noVBand="1"/>
      </w:tblPr>
      <w:tblGrid>
        <w:gridCol w:w="1955"/>
        <w:gridCol w:w="4158"/>
        <w:gridCol w:w="2339"/>
        <w:gridCol w:w="6334"/>
      </w:tblGrid>
      <w:tr w:rsidR="00A4032A" w:rsidRPr="00057201" w:rsidTr="00C93584">
        <w:trPr>
          <w:cantSplit/>
          <w:trHeight w:val="690"/>
          <w:tblHeader/>
        </w:trPr>
        <w:tc>
          <w:tcPr>
            <w:tcW w:w="661" w:type="pct"/>
            <w:vAlign w:val="center"/>
            <w:hideMark/>
          </w:tcPr>
          <w:p w:rsidR="00A4032A" w:rsidRPr="00057201" w:rsidRDefault="00A4032A" w:rsidP="00C93584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Фаза П</w:t>
            </w:r>
            <w:r w:rsidRPr="00057201">
              <w:rPr>
                <w:b/>
                <w:sz w:val="24"/>
                <w:szCs w:val="24"/>
                <w:lang w:val="ru-RU"/>
              </w:rPr>
              <w:t>роекта внедрения</w:t>
            </w:r>
          </w:p>
        </w:tc>
        <w:tc>
          <w:tcPr>
            <w:tcW w:w="1406" w:type="pct"/>
            <w:vAlign w:val="center"/>
            <w:hideMark/>
          </w:tcPr>
          <w:p w:rsidR="00A4032A" w:rsidRPr="00057201" w:rsidRDefault="00A4032A" w:rsidP="00C93584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Задачи по контролю качества П</w:t>
            </w:r>
            <w:r w:rsidRPr="00057201">
              <w:rPr>
                <w:b/>
                <w:sz w:val="24"/>
                <w:szCs w:val="24"/>
                <w:lang w:val="ru-RU"/>
              </w:rPr>
              <w:t>роекта</w:t>
            </w:r>
          </w:p>
        </w:tc>
        <w:tc>
          <w:tcPr>
            <w:tcW w:w="791" w:type="pct"/>
            <w:vAlign w:val="center"/>
          </w:tcPr>
          <w:p w:rsidR="00A4032A" w:rsidRPr="00057201" w:rsidRDefault="00A4032A" w:rsidP="00C93584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057201">
              <w:rPr>
                <w:b/>
                <w:sz w:val="24"/>
                <w:szCs w:val="24"/>
                <w:lang w:val="ru-RU"/>
              </w:rPr>
              <w:t>Отчетный документ</w:t>
            </w:r>
          </w:p>
        </w:tc>
        <w:tc>
          <w:tcPr>
            <w:tcW w:w="2142" w:type="pct"/>
          </w:tcPr>
          <w:p w:rsidR="00A4032A" w:rsidRPr="00057201" w:rsidRDefault="00A4032A" w:rsidP="00C93584">
            <w:pPr>
              <w:spacing w:before="60" w:after="60"/>
              <w:jc w:val="center"/>
              <w:rPr>
                <w:b/>
                <w:sz w:val="24"/>
                <w:szCs w:val="24"/>
                <w:lang w:val="ru-RU"/>
              </w:rPr>
            </w:pPr>
            <w:r w:rsidRPr="00057201">
              <w:rPr>
                <w:b/>
                <w:sz w:val="24"/>
                <w:szCs w:val="24"/>
                <w:lang w:val="ru-RU"/>
              </w:rPr>
              <w:t>Требования к содержанию отчетного документа / к результату работ (при отсутствии отчетных документов)</w:t>
            </w:r>
          </w:p>
        </w:tc>
      </w:tr>
      <w:tr w:rsidR="00856EAA" w:rsidRPr="00856EAA" w:rsidTr="00B12A5D">
        <w:trPr>
          <w:cantSplit/>
          <w:trHeight w:val="77"/>
        </w:trPr>
        <w:tc>
          <w:tcPr>
            <w:tcW w:w="661" w:type="pct"/>
            <w:vMerge w:val="restart"/>
          </w:tcPr>
          <w:p w:rsidR="00856EAA" w:rsidRPr="00856EAA" w:rsidRDefault="00856EA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Фаза</w:t>
            </w:r>
            <w:proofErr w:type="spellEnd"/>
            <w:r w:rsidRPr="00856EAA">
              <w:rPr>
                <w:sz w:val="24"/>
                <w:szCs w:val="24"/>
              </w:rPr>
              <w:t xml:space="preserve"> 3. </w:t>
            </w:r>
            <w:proofErr w:type="spellStart"/>
            <w:r w:rsidRPr="00856EAA">
              <w:rPr>
                <w:sz w:val="24"/>
                <w:szCs w:val="24"/>
              </w:rPr>
              <w:t>Внедрение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06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Участие и согласование результатов приемочных испытаний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856EAA">
              <w:rPr>
                <w:sz w:val="24"/>
                <w:szCs w:val="24"/>
              </w:rPr>
              <w:t>-</w:t>
            </w:r>
          </w:p>
        </w:tc>
        <w:tc>
          <w:tcPr>
            <w:tcW w:w="2142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Осуществление контроля с точки зрения базового стандарта 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  <w:r w:rsidRPr="00A10964" w:rsidDel="00423ABC">
              <w:rPr>
                <w:sz w:val="24"/>
                <w:szCs w:val="24"/>
                <w:lang w:val="ru-RU"/>
              </w:rPr>
              <w:t xml:space="preserve"> </w:t>
            </w:r>
            <w:r w:rsidRPr="00A10964">
              <w:rPr>
                <w:sz w:val="24"/>
                <w:szCs w:val="24"/>
                <w:lang w:val="ru-RU"/>
              </w:rPr>
              <w:t xml:space="preserve">и «лучших практик» энергосбытовой деятельности над выявлением и устранение ошибок и недоработок Системы в части требований бизнеса. Оценка объема не учтенных / некорректно сформулированных / новых требований бизнеса, участие в принятии решения по их реализации с точки зрения взаимодействия с базовым стандартом 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  <w:r w:rsidRPr="00A10964">
              <w:rPr>
                <w:sz w:val="24"/>
                <w:szCs w:val="24"/>
                <w:lang w:val="ru-RU"/>
              </w:rPr>
              <w:t>.</w:t>
            </w:r>
          </w:p>
        </w:tc>
      </w:tr>
      <w:tr w:rsidR="00856EAA" w:rsidRPr="00856EAA" w:rsidTr="00B12A5D">
        <w:trPr>
          <w:cantSplit/>
          <w:trHeight w:val="77"/>
        </w:trPr>
        <w:tc>
          <w:tcPr>
            <w:tcW w:w="661" w:type="pct"/>
            <w:vMerge/>
          </w:tcPr>
          <w:p w:rsidR="00856EAA" w:rsidRPr="00856EAA" w:rsidRDefault="00856EA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</w:tcPr>
          <w:p w:rsidR="00FB1AEC" w:rsidRPr="00856EAA" w:rsidRDefault="00FB1AEC" w:rsidP="00FB1AEC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</w:t>
            </w:r>
            <w:r w:rsidRPr="00FB1AEC">
              <w:rPr>
                <w:sz w:val="24"/>
                <w:szCs w:val="24"/>
                <w:lang w:val="ru-RU"/>
              </w:rPr>
              <w:t xml:space="preserve"> в </w:t>
            </w:r>
            <w:r>
              <w:rPr>
                <w:sz w:val="24"/>
                <w:szCs w:val="24"/>
                <w:lang w:val="ru-RU"/>
              </w:rPr>
              <w:t xml:space="preserve">работах по </w:t>
            </w:r>
            <w:r w:rsidRPr="00FB1AEC">
              <w:rPr>
                <w:sz w:val="24"/>
                <w:szCs w:val="24"/>
                <w:lang w:val="ru-RU"/>
              </w:rPr>
              <w:t>подтверждени</w:t>
            </w:r>
            <w:r>
              <w:rPr>
                <w:sz w:val="24"/>
                <w:szCs w:val="24"/>
                <w:lang w:val="ru-RU"/>
              </w:rPr>
              <w:t>ю</w:t>
            </w:r>
            <w:r w:rsidRPr="00FB1AEC">
              <w:rPr>
                <w:sz w:val="24"/>
                <w:szCs w:val="24"/>
                <w:lang w:val="ru-RU"/>
              </w:rPr>
              <w:t xml:space="preserve"> выполнения целей и ожидаемых результатов Проекта</w:t>
            </w:r>
          </w:p>
        </w:tc>
        <w:tc>
          <w:tcPr>
            <w:tcW w:w="791" w:type="pct"/>
          </w:tcPr>
          <w:p w:rsidR="00856EAA" w:rsidRPr="00FB1AEC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E70F08">
              <w:rPr>
                <w:sz w:val="24"/>
                <w:szCs w:val="24"/>
                <w:lang w:val="ru-RU"/>
              </w:rPr>
              <w:t>Аналитический отчет</w:t>
            </w:r>
            <w:r w:rsidR="00FB1AEC">
              <w:rPr>
                <w:sz w:val="24"/>
                <w:szCs w:val="24"/>
                <w:lang w:val="ru-RU"/>
              </w:rPr>
              <w:t xml:space="preserve"> (совместно с Заказчиком)</w:t>
            </w:r>
          </w:p>
        </w:tc>
        <w:tc>
          <w:tcPr>
            <w:tcW w:w="2142" w:type="pct"/>
          </w:tcPr>
          <w:p w:rsidR="00856EAA" w:rsidRPr="00856EAA" w:rsidRDefault="00FB1AEC" w:rsidP="00EF7846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Совместно с Заказчиком выполненная о</w:t>
            </w:r>
            <w:r w:rsidR="00856EAA" w:rsidRPr="00A10964">
              <w:rPr>
                <w:sz w:val="24"/>
                <w:szCs w:val="24"/>
                <w:lang w:val="ru-RU"/>
              </w:rPr>
              <w:t xml:space="preserve">ценка с точки зрения базового стандарта  ПО </w:t>
            </w:r>
            <w:r w:rsidR="00856EAA" w:rsidRPr="00856EAA">
              <w:rPr>
                <w:sz w:val="24"/>
                <w:szCs w:val="24"/>
              </w:rPr>
              <w:t>Oracle</w:t>
            </w:r>
            <w:r w:rsidR="00856EAA" w:rsidRPr="00A10964">
              <w:rPr>
                <w:sz w:val="24"/>
                <w:szCs w:val="24"/>
                <w:lang w:val="ru-RU"/>
              </w:rPr>
              <w:t xml:space="preserve"> </w:t>
            </w:r>
            <w:r w:rsidR="00856EAA" w:rsidRPr="00856EAA">
              <w:rPr>
                <w:sz w:val="24"/>
                <w:szCs w:val="24"/>
              </w:rPr>
              <w:t>CC</w:t>
            </w:r>
            <w:r w:rsidR="00856EAA" w:rsidRPr="00A10964">
              <w:rPr>
                <w:sz w:val="24"/>
                <w:szCs w:val="24"/>
                <w:lang w:val="ru-RU"/>
              </w:rPr>
              <w:t>&amp;</w:t>
            </w:r>
            <w:r w:rsidR="00856EAA" w:rsidRPr="00856EAA">
              <w:rPr>
                <w:sz w:val="24"/>
                <w:szCs w:val="24"/>
              </w:rPr>
              <w:t>B</w:t>
            </w:r>
            <w:r w:rsidR="00856EAA" w:rsidRPr="00A10964" w:rsidDel="00423ABC">
              <w:rPr>
                <w:sz w:val="24"/>
                <w:szCs w:val="24"/>
                <w:lang w:val="ru-RU"/>
              </w:rPr>
              <w:t xml:space="preserve"> </w:t>
            </w:r>
            <w:r w:rsidR="00856EAA" w:rsidRPr="00A10964">
              <w:rPr>
                <w:sz w:val="24"/>
                <w:szCs w:val="24"/>
                <w:lang w:val="ru-RU"/>
              </w:rPr>
              <w:t xml:space="preserve">и «лучших практик» энергосбытовой деятельности показателей достижения целей и результатов </w:t>
            </w:r>
            <w:r w:rsidR="00D1395E">
              <w:rPr>
                <w:sz w:val="24"/>
                <w:szCs w:val="24"/>
                <w:lang w:val="ru-RU"/>
              </w:rPr>
              <w:t>П</w:t>
            </w:r>
            <w:r w:rsidR="00856EAA" w:rsidRPr="00A10964">
              <w:rPr>
                <w:sz w:val="24"/>
                <w:szCs w:val="24"/>
                <w:lang w:val="ru-RU"/>
              </w:rPr>
              <w:t xml:space="preserve">роекта </w:t>
            </w:r>
          </w:p>
        </w:tc>
      </w:tr>
      <w:tr w:rsidR="00856EAA" w:rsidRPr="00856EAA" w:rsidTr="00B12A5D">
        <w:trPr>
          <w:cantSplit/>
          <w:trHeight w:val="77"/>
        </w:trPr>
        <w:tc>
          <w:tcPr>
            <w:tcW w:w="661" w:type="pct"/>
            <w:vMerge/>
          </w:tcPr>
          <w:p w:rsidR="00856EAA" w:rsidRPr="00856EAA" w:rsidRDefault="00856EAA" w:rsidP="00B12A5D">
            <w:pPr>
              <w:pStyle w:val="aff8"/>
              <w:spacing w:before="60" w:after="6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06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 xml:space="preserve">Проверка соответствия реализованной архитектуры Системы стандартам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Аналитический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отчет</w:t>
            </w:r>
            <w:proofErr w:type="spellEnd"/>
          </w:p>
        </w:tc>
        <w:tc>
          <w:tcPr>
            <w:tcW w:w="2142" w:type="pct"/>
          </w:tcPr>
          <w:p w:rsidR="00856EAA" w:rsidRPr="00856EAA" w:rsidRDefault="00856EAA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Заключение о соответстви</w:t>
            </w:r>
            <w:r w:rsidR="00D1395E" w:rsidRPr="00A10964">
              <w:rPr>
                <w:sz w:val="24"/>
                <w:szCs w:val="24"/>
                <w:lang w:val="ru-RU"/>
              </w:rPr>
              <w:t xml:space="preserve">и </w:t>
            </w:r>
            <w:proofErr w:type="gramStart"/>
            <w:r w:rsidR="00D1395E" w:rsidRPr="00A10964">
              <w:rPr>
                <w:sz w:val="24"/>
                <w:szCs w:val="24"/>
                <w:lang w:val="ru-RU"/>
              </w:rPr>
              <w:t>реализованной</w:t>
            </w:r>
            <w:proofErr w:type="gramEnd"/>
            <w:r w:rsidR="00D1395E" w:rsidRPr="00A10964">
              <w:rPr>
                <w:sz w:val="24"/>
                <w:szCs w:val="24"/>
                <w:lang w:val="ru-RU"/>
              </w:rPr>
              <w:t xml:space="preserve"> ИТ-архитектуры </w:t>
            </w:r>
            <w:r w:rsidR="00D1395E">
              <w:rPr>
                <w:sz w:val="24"/>
                <w:szCs w:val="24"/>
                <w:lang w:val="ru-RU"/>
              </w:rPr>
              <w:t>П</w:t>
            </w:r>
            <w:r w:rsidRPr="00A10964">
              <w:rPr>
                <w:sz w:val="24"/>
                <w:szCs w:val="24"/>
                <w:lang w:val="ru-RU"/>
              </w:rPr>
              <w:t xml:space="preserve">роекта  базовым стандартам ПО </w:t>
            </w:r>
            <w:r w:rsidRPr="00856EAA">
              <w:rPr>
                <w:sz w:val="24"/>
                <w:szCs w:val="24"/>
              </w:rPr>
              <w:t>Oracle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CC</w:t>
            </w:r>
            <w:r w:rsidRPr="00A10964">
              <w:rPr>
                <w:sz w:val="24"/>
                <w:szCs w:val="24"/>
                <w:lang w:val="ru-RU"/>
              </w:rPr>
              <w:t>&amp;</w:t>
            </w:r>
            <w:r w:rsidRPr="00856EAA">
              <w:rPr>
                <w:sz w:val="24"/>
                <w:szCs w:val="24"/>
              </w:rPr>
              <w:t>B</w:t>
            </w:r>
          </w:p>
        </w:tc>
      </w:tr>
      <w:tr w:rsidR="00856EAA" w:rsidRPr="00856EAA" w:rsidTr="00B12A5D">
        <w:trPr>
          <w:cantSplit/>
          <w:trHeight w:val="1571"/>
        </w:trPr>
        <w:tc>
          <w:tcPr>
            <w:tcW w:w="661" w:type="pct"/>
          </w:tcPr>
          <w:p w:rsidR="00856EAA" w:rsidRPr="00856EAA" w:rsidRDefault="00856EAA" w:rsidP="00B12A5D">
            <w:pPr>
              <w:pStyle w:val="aff8"/>
              <w:spacing w:before="60" w:after="60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Фаза</w:t>
            </w:r>
            <w:proofErr w:type="spellEnd"/>
            <w:r w:rsidRPr="00856EAA">
              <w:rPr>
                <w:sz w:val="24"/>
                <w:szCs w:val="24"/>
              </w:rPr>
              <w:t xml:space="preserve"> 4. </w:t>
            </w:r>
            <w:proofErr w:type="spellStart"/>
            <w:r w:rsidRPr="00856EAA">
              <w:rPr>
                <w:sz w:val="24"/>
                <w:szCs w:val="24"/>
              </w:rPr>
              <w:t>Опытная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эксплуатация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06" w:type="pct"/>
          </w:tcPr>
          <w:p w:rsidR="00856EAA" w:rsidRPr="00856EAA" w:rsidRDefault="00856EAA" w:rsidP="00B12A5D">
            <w:pPr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Обеспечение контроля над взаиморасчетами с клиентами (</w:t>
            </w:r>
            <w:r w:rsidRPr="00856EAA">
              <w:rPr>
                <w:sz w:val="24"/>
                <w:szCs w:val="24"/>
              </w:rPr>
              <w:t>Revenue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Assurance</w:t>
            </w:r>
            <w:r w:rsidRPr="00A10964">
              <w:rPr>
                <w:sz w:val="24"/>
                <w:szCs w:val="24"/>
                <w:lang w:val="ru-RU"/>
              </w:rPr>
              <w:t xml:space="preserve">). </w:t>
            </w:r>
          </w:p>
        </w:tc>
        <w:tc>
          <w:tcPr>
            <w:tcW w:w="791" w:type="pct"/>
          </w:tcPr>
          <w:p w:rsidR="00856EAA" w:rsidRPr="00856EAA" w:rsidRDefault="00856EAA" w:rsidP="00B12A5D">
            <w:pPr>
              <w:pStyle w:val="aff8"/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56EAA">
              <w:rPr>
                <w:sz w:val="24"/>
                <w:szCs w:val="24"/>
              </w:rPr>
              <w:t>Аналитический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отчет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по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  <w:proofErr w:type="spellStart"/>
            <w:r w:rsidRPr="00856EAA">
              <w:rPr>
                <w:sz w:val="24"/>
                <w:szCs w:val="24"/>
              </w:rPr>
              <w:t>аудиту</w:t>
            </w:r>
            <w:proofErr w:type="spellEnd"/>
            <w:r w:rsidRPr="00856EAA">
              <w:rPr>
                <w:sz w:val="24"/>
                <w:szCs w:val="24"/>
              </w:rPr>
              <w:t xml:space="preserve"> </w:t>
            </w:r>
          </w:p>
          <w:p w:rsidR="00856EAA" w:rsidRPr="00856EAA" w:rsidRDefault="00856EAA" w:rsidP="00B12A5D">
            <w:pPr>
              <w:pStyle w:val="aff8"/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pct"/>
          </w:tcPr>
          <w:p w:rsidR="00856EAA" w:rsidRPr="00856EAA" w:rsidRDefault="00856EAA">
            <w:pPr>
              <w:pStyle w:val="aff8"/>
              <w:spacing w:before="60" w:after="60"/>
              <w:ind w:left="8"/>
              <w:jc w:val="both"/>
              <w:rPr>
                <w:sz w:val="24"/>
                <w:szCs w:val="24"/>
                <w:lang w:val="ru-RU"/>
              </w:rPr>
            </w:pPr>
            <w:r w:rsidRPr="00A10964">
              <w:rPr>
                <w:sz w:val="24"/>
                <w:szCs w:val="24"/>
                <w:lang w:val="ru-RU"/>
              </w:rPr>
              <w:t>Изложение результатов аудита процессов контроля над взаиморасчетами с клиентами (</w:t>
            </w:r>
            <w:r w:rsidRPr="00856EAA">
              <w:rPr>
                <w:sz w:val="24"/>
                <w:szCs w:val="24"/>
              </w:rPr>
              <w:t>Revenue</w:t>
            </w:r>
            <w:r w:rsidRPr="00A10964">
              <w:rPr>
                <w:sz w:val="24"/>
                <w:szCs w:val="24"/>
                <w:lang w:val="ru-RU"/>
              </w:rPr>
              <w:t xml:space="preserve"> </w:t>
            </w:r>
            <w:r w:rsidRPr="00856EAA">
              <w:rPr>
                <w:sz w:val="24"/>
                <w:szCs w:val="24"/>
              </w:rPr>
              <w:t>Assurance</w:t>
            </w:r>
            <w:r w:rsidRPr="00A10964">
              <w:rPr>
                <w:sz w:val="24"/>
                <w:szCs w:val="24"/>
                <w:lang w:val="ru-RU"/>
              </w:rPr>
              <w:t xml:space="preserve">) в ходе опытной эксплуатации </w:t>
            </w:r>
            <w:r w:rsidR="00D1395E">
              <w:rPr>
                <w:sz w:val="24"/>
                <w:szCs w:val="24"/>
                <w:lang w:val="ru-RU"/>
              </w:rPr>
              <w:t>С</w:t>
            </w:r>
            <w:r w:rsidRPr="00A10964">
              <w:rPr>
                <w:sz w:val="24"/>
                <w:szCs w:val="24"/>
                <w:lang w:val="ru-RU"/>
              </w:rPr>
              <w:t>истемы</w:t>
            </w:r>
          </w:p>
        </w:tc>
      </w:tr>
    </w:tbl>
    <w:p w:rsidR="007256F2" w:rsidRPr="00636904" w:rsidRDefault="007256F2" w:rsidP="00C55834">
      <w:bookmarkStart w:id="57" w:name="_Toc391470948"/>
      <w:bookmarkStart w:id="58" w:name="_Toc391470949"/>
      <w:bookmarkStart w:id="59" w:name="_Toc391470950"/>
      <w:bookmarkStart w:id="60" w:name="_Toc391470951"/>
      <w:bookmarkStart w:id="61" w:name="_Toc391470952"/>
      <w:bookmarkStart w:id="62" w:name="_Toc391470959"/>
      <w:bookmarkStart w:id="63" w:name="_Toc391470971"/>
      <w:bookmarkStart w:id="64" w:name="_Toc391470977"/>
      <w:bookmarkStart w:id="65" w:name="_Toc391470983"/>
      <w:bookmarkStart w:id="66" w:name="_Toc391470995"/>
      <w:bookmarkStart w:id="67" w:name="_Toc391471002"/>
      <w:bookmarkStart w:id="68" w:name="_Toc391471015"/>
      <w:bookmarkStart w:id="69" w:name="_Toc391471022"/>
      <w:bookmarkStart w:id="70" w:name="_Toc391471040"/>
      <w:bookmarkStart w:id="71" w:name="_Toc391471041"/>
      <w:bookmarkStart w:id="72" w:name="_Toc391471042"/>
      <w:bookmarkStart w:id="73" w:name="_Toc391471043"/>
      <w:bookmarkStart w:id="74" w:name="_Toc391471044"/>
      <w:bookmarkStart w:id="75" w:name="_Toc391471045"/>
      <w:bookmarkStart w:id="76" w:name="_Toc391471046"/>
      <w:bookmarkStart w:id="77" w:name="_Toc391471047"/>
      <w:bookmarkStart w:id="78" w:name="_Toc391471048"/>
      <w:bookmarkStart w:id="79" w:name="_Toc391471049"/>
      <w:bookmarkStart w:id="80" w:name="_Toc391471050"/>
      <w:bookmarkStart w:id="81" w:name="_Toc391471051"/>
      <w:bookmarkStart w:id="82" w:name="_Toc391471052"/>
      <w:bookmarkStart w:id="83" w:name="_Toc391471053"/>
      <w:bookmarkStart w:id="84" w:name="_Toc388447747"/>
      <w:bookmarkStart w:id="85" w:name="_Toc388447748"/>
      <w:bookmarkStart w:id="86" w:name="_Toc388447749"/>
      <w:bookmarkStart w:id="87" w:name="_Toc388277893"/>
      <w:bookmarkStart w:id="88" w:name="_Toc388445965"/>
      <w:bookmarkStart w:id="89" w:name="_Toc388447752"/>
      <w:bookmarkStart w:id="90" w:name="_Toc388277898"/>
      <w:bookmarkStart w:id="91" w:name="_Toc388445972"/>
      <w:bookmarkStart w:id="92" w:name="_Toc388447758"/>
      <w:bookmarkStart w:id="93" w:name="_Toc388277899"/>
      <w:bookmarkStart w:id="94" w:name="_Toc388445973"/>
      <w:bookmarkStart w:id="95" w:name="_Toc388447759"/>
      <w:bookmarkStart w:id="96" w:name="_Toc388277900"/>
      <w:bookmarkStart w:id="97" w:name="_Toc388445974"/>
      <w:bookmarkStart w:id="98" w:name="_Toc388447760"/>
      <w:bookmarkStart w:id="99" w:name="_Toc388447769"/>
      <w:bookmarkStart w:id="100" w:name="_Toc388447770"/>
      <w:bookmarkStart w:id="101" w:name="_Toc388447771"/>
      <w:bookmarkStart w:id="102" w:name="_Toc388447772"/>
      <w:bookmarkStart w:id="103" w:name="_Toc388447773"/>
      <w:bookmarkStart w:id="104" w:name="_Toc388447774"/>
      <w:bookmarkStart w:id="105" w:name="_Toc388447775"/>
      <w:bookmarkStart w:id="106" w:name="_Toc388447776"/>
      <w:bookmarkStart w:id="107" w:name="_Toc388447777"/>
      <w:bookmarkStart w:id="108" w:name="_Toc388445984"/>
      <w:bookmarkStart w:id="109" w:name="_Toc388447779"/>
      <w:bookmarkStart w:id="110" w:name="_Toc388445985"/>
      <w:bookmarkStart w:id="111" w:name="_Toc388447780"/>
      <w:bookmarkStart w:id="112" w:name="_Toc388445989"/>
      <w:bookmarkStart w:id="113" w:name="_Toc388447784"/>
      <w:bookmarkStart w:id="114" w:name="_Toc388447787"/>
      <w:bookmarkStart w:id="115" w:name="_Toc388445994"/>
      <w:bookmarkStart w:id="116" w:name="_Toc388447790"/>
      <w:bookmarkStart w:id="117" w:name="_Toc388277907"/>
      <w:bookmarkStart w:id="118" w:name="_Toc388445996"/>
      <w:bookmarkStart w:id="119" w:name="_Toc388447792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sectPr w:rsidR="007256F2" w:rsidRPr="00636904" w:rsidSect="009643E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D4D" w:rsidRDefault="00B06D4D" w:rsidP="00C53F0D">
      <w:pPr>
        <w:spacing w:after="0" w:line="240" w:lineRule="auto"/>
      </w:pPr>
      <w:r>
        <w:separator/>
      </w:r>
    </w:p>
  </w:endnote>
  <w:endnote w:type="continuationSeparator" w:id="0">
    <w:p w:rsidR="00B06D4D" w:rsidRDefault="00B06D4D" w:rsidP="00C53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241703"/>
      <w:docPartObj>
        <w:docPartGallery w:val="Page Numbers (Bottom of Page)"/>
        <w:docPartUnique/>
      </w:docPartObj>
    </w:sdtPr>
    <w:sdtEndPr/>
    <w:sdtContent>
      <w:p w:rsidR="00F60BC4" w:rsidRDefault="00F60BC4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AF1" w:rsidRPr="003E6AF1">
          <w:rPr>
            <w:noProof/>
            <w:lang w:val="ru-RU"/>
          </w:rPr>
          <w:t>6</w:t>
        </w:r>
        <w:r>
          <w:fldChar w:fldCharType="end"/>
        </w:r>
      </w:p>
    </w:sdtContent>
  </w:sdt>
  <w:p w:rsidR="00F60BC4" w:rsidRDefault="00F60BC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D4D" w:rsidRDefault="00B06D4D" w:rsidP="00C53F0D">
      <w:pPr>
        <w:spacing w:after="0" w:line="240" w:lineRule="auto"/>
      </w:pPr>
      <w:r>
        <w:separator/>
      </w:r>
    </w:p>
  </w:footnote>
  <w:footnote w:type="continuationSeparator" w:id="0">
    <w:p w:rsidR="00B06D4D" w:rsidRDefault="00B06D4D" w:rsidP="00C53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3E9"/>
    <w:multiLevelType w:val="hybridMultilevel"/>
    <w:tmpl w:val="204C59D6"/>
    <w:lvl w:ilvl="0" w:tplc="FA8C6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4E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8E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963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CE1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21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707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25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E49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E764DA"/>
    <w:multiLevelType w:val="hybridMultilevel"/>
    <w:tmpl w:val="83247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F80D62"/>
    <w:multiLevelType w:val="hybridMultilevel"/>
    <w:tmpl w:val="501CA676"/>
    <w:lvl w:ilvl="0" w:tplc="77E4E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00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8C3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06C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2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A0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AE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86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4C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C8A599C"/>
    <w:multiLevelType w:val="hybridMultilevel"/>
    <w:tmpl w:val="02D4BA4E"/>
    <w:lvl w:ilvl="0" w:tplc="C26C53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8AF7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E71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EED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EF7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180C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4ED1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B4AC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6ED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A8557B"/>
    <w:multiLevelType w:val="hybridMultilevel"/>
    <w:tmpl w:val="320EA69C"/>
    <w:lvl w:ilvl="0" w:tplc="2F02E7D4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252401"/>
    <w:multiLevelType w:val="hybridMultilevel"/>
    <w:tmpl w:val="D04ED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A049B"/>
    <w:multiLevelType w:val="multilevel"/>
    <w:tmpl w:val="BA18D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1621B"/>
    <w:multiLevelType w:val="hybridMultilevel"/>
    <w:tmpl w:val="C79083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8F530E"/>
    <w:multiLevelType w:val="hybridMultilevel"/>
    <w:tmpl w:val="1ACC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84C61"/>
    <w:multiLevelType w:val="hybridMultilevel"/>
    <w:tmpl w:val="DFFEBB2C"/>
    <w:lvl w:ilvl="0" w:tplc="FE106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BAE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4B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360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22C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E0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4A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B2C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29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38B3AEC"/>
    <w:multiLevelType w:val="hybridMultilevel"/>
    <w:tmpl w:val="8070E788"/>
    <w:lvl w:ilvl="0" w:tplc="D82A7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86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4C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741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6C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86A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86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E5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78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3057904"/>
    <w:multiLevelType w:val="hybridMultilevel"/>
    <w:tmpl w:val="A1E4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5C6F12"/>
    <w:multiLevelType w:val="multilevel"/>
    <w:tmpl w:val="CB56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164697F"/>
    <w:multiLevelType w:val="hybridMultilevel"/>
    <w:tmpl w:val="0F36E6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86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4C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741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6C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86A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86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E5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78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6F43538"/>
    <w:multiLevelType w:val="hybridMultilevel"/>
    <w:tmpl w:val="B11CF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AC3747"/>
    <w:multiLevelType w:val="hybridMultilevel"/>
    <w:tmpl w:val="DB5A83B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81CF8"/>
    <w:multiLevelType w:val="multilevel"/>
    <w:tmpl w:val="7E3C3C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6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5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</w:num>
  <w:num w:numId="22">
    <w:abstractNumId w:val="11"/>
  </w:num>
  <w:num w:numId="23">
    <w:abstractNumId w:val="13"/>
  </w:num>
  <w:num w:numId="2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61"/>
    <w:rsid w:val="00003056"/>
    <w:rsid w:val="000202FF"/>
    <w:rsid w:val="00023A58"/>
    <w:rsid w:val="000247DB"/>
    <w:rsid w:val="00026E16"/>
    <w:rsid w:val="0003264A"/>
    <w:rsid w:val="000354D9"/>
    <w:rsid w:val="00057C09"/>
    <w:rsid w:val="00062A74"/>
    <w:rsid w:val="00070C50"/>
    <w:rsid w:val="00075244"/>
    <w:rsid w:val="000769A2"/>
    <w:rsid w:val="000771DD"/>
    <w:rsid w:val="00090675"/>
    <w:rsid w:val="000931D6"/>
    <w:rsid w:val="000A03A9"/>
    <w:rsid w:val="000B2365"/>
    <w:rsid w:val="000B4395"/>
    <w:rsid w:val="000B749B"/>
    <w:rsid w:val="000C0BDD"/>
    <w:rsid w:val="000D0ACA"/>
    <w:rsid w:val="000F531E"/>
    <w:rsid w:val="000F711F"/>
    <w:rsid w:val="0010180C"/>
    <w:rsid w:val="00102F91"/>
    <w:rsid w:val="00103200"/>
    <w:rsid w:val="00105440"/>
    <w:rsid w:val="001245B1"/>
    <w:rsid w:val="00133104"/>
    <w:rsid w:val="00135C82"/>
    <w:rsid w:val="0017078F"/>
    <w:rsid w:val="00177262"/>
    <w:rsid w:val="00180799"/>
    <w:rsid w:val="001A0E16"/>
    <w:rsid w:val="001A4669"/>
    <w:rsid w:val="001A5FF6"/>
    <w:rsid w:val="001B338F"/>
    <w:rsid w:val="001C3B0C"/>
    <w:rsid w:val="001F0A4E"/>
    <w:rsid w:val="001F1428"/>
    <w:rsid w:val="00206EAF"/>
    <w:rsid w:val="00215414"/>
    <w:rsid w:val="002160E8"/>
    <w:rsid w:val="002347B4"/>
    <w:rsid w:val="00234AEA"/>
    <w:rsid w:val="00242AA5"/>
    <w:rsid w:val="00245D7A"/>
    <w:rsid w:val="00250C60"/>
    <w:rsid w:val="0026027D"/>
    <w:rsid w:val="0027000D"/>
    <w:rsid w:val="00271F4D"/>
    <w:rsid w:val="0027673D"/>
    <w:rsid w:val="002771EE"/>
    <w:rsid w:val="0028755C"/>
    <w:rsid w:val="00290B59"/>
    <w:rsid w:val="002944C9"/>
    <w:rsid w:val="002A77E5"/>
    <w:rsid w:val="002D1802"/>
    <w:rsid w:val="002E5053"/>
    <w:rsid w:val="003066DF"/>
    <w:rsid w:val="003119A0"/>
    <w:rsid w:val="00315FC8"/>
    <w:rsid w:val="00330DC8"/>
    <w:rsid w:val="00344202"/>
    <w:rsid w:val="00376E1C"/>
    <w:rsid w:val="00381BEC"/>
    <w:rsid w:val="00382D88"/>
    <w:rsid w:val="00383FAA"/>
    <w:rsid w:val="00396DF7"/>
    <w:rsid w:val="00396FC5"/>
    <w:rsid w:val="0039750C"/>
    <w:rsid w:val="003A46B0"/>
    <w:rsid w:val="003A76C8"/>
    <w:rsid w:val="003A7AB5"/>
    <w:rsid w:val="003A7CEB"/>
    <w:rsid w:val="003B0AE8"/>
    <w:rsid w:val="003D7794"/>
    <w:rsid w:val="003E6AF1"/>
    <w:rsid w:val="00403EE1"/>
    <w:rsid w:val="00404275"/>
    <w:rsid w:val="0040476A"/>
    <w:rsid w:val="004070E7"/>
    <w:rsid w:val="00407644"/>
    <w:rsid w:val="00415FE7"/>
    <w:rsid w:val="00424C8A"/>
    <w:rsid w:val="0042638E"/>
    <w:rsid w:val="00431C53"/>
    <w:rsid w:val="00447D38"/>
    <w:rsid w:val="00455F03"/>
    <w:rsid w:val="00461164"/>
    <w:rsid w:val="00463852"/>
    <w:rsid w:val="00475C5F"/>
    <w:rsid w:val="00482DB3"/>
    <w:rsid w:val="00487276"/>
    <w:rsid w:val="004B1FAE"/>
    <w:rsid w:val="004B3E18"/>
    <w:rsid w:val="004C5283"/>
    <w:rsid w:val="004D0796"/>
    <w:rsid w:val="00501D78"/>
    <w:rsid w:val="00522ABC"/>
    <w:rsid w:val="00522D58"/>
    <w:rsid w:val="0053534C"/>
    <w:rsid w:val="00537801"/>
    <w:rsid w:val="00555478"/>
    <w:rsid w:val="00555B62"/>
    <w:rsid w:val="005618A0"/>
    <w:rsid w:val="0057054F"/>
    <w:rsid w:val="005974FC"/>
    <w:rsid w:val="005A36EA"/>
    <w:rsid w:val="005B22BE"/>
    <w:rsid w:val="005B670A"/>
    <w:rsid w:val="005D7BD9"/>
    <w:rsid w:val="005F05C5"/>
    <w:rsid w:val="005F4D25"/>
    <w:rsid w:val="005F7DB2"/>
    <w:rsid w:val="00617AF6"/>
    <w:rsid w:val="006258B1"/>
    <w:rsid w:val="00631161"/>
    <w:rsid w:val="00632542"/>
    <w:rsid w:val="00636904"/>
    <w:rsid w:val="00653515"/>
    <w:rsid w:val="00662802"/>
    <w:rsid w:val="006650C1"/>
    <w:rsid w:val="00674129"/>
    <w:rsid w:val="006830CE"/>
    <w:rsid w:val="006863F8"/>
    <w:rsid w:val="0069679B"/>
    <w:rsid w:val="006B3C81"/>
    <w:rsid w:val="006D765E"/>
    <w:rsid w:val="006F103E"/>
    <w:rsid w:val="00704520"/>
    <w:rsid w:val="00713724"/>
    <w:rsid w:val="00720745"/>
    <w:rsid w:val="007256F2"/>
    <w:rsid w:val="007274A3"/>
    <w:rsid w:val="0073186D"/>
    <w:rsid w:val="0074167C"/>
    <w:rsid w:val="007431BF"/>
    <w:rsid w:val="00755DD2"/>
    <w:rsid w:val="00767431"/>
    <w:rsid w:val="00781769"/>
    <w:rsid w:val="00783106"/>
    <w:rsid w:val="00783EF8"/>
    <w:rsid w:val="00786293"/>
    <w:rsid w:val="007870D5"/>
    <w:rsid w:val="00793758"/>
    <w:rsid w:val="007A24E0"/>
    <w:rsid w:val="007A327D"/>
    <w:rsid w:val="007A42D4"/>
    <w:rsid w:val="007B60A7"/>
    <w:rsid w:val="007C4B82"/>
    <w:rsid w:val="007C7591"/>
    <w:rsid w:val="007D2DF2"/>
    <w:rsid w:val="007F1109"/>
    <w:rsid w:val="008117E3"/>
    <w:rsid w:val="008259CF"/>
    <w:rsid w:val="00831DF8"/>
    <w:rsid w:val="00856EAA"/>
    <w:rsid w:val="0086102E"/>
    <w:rsid w:val="00863882"/>
    <w:rsid w:val="0086639B"/>
    <w:rsid w:val="008779EC"/>
    <w:rsid w:val="00877EC6"/>
    <w:rsid w:val="00884B59"/>
    <w:rsid w:val="008901C7"/>
    <w:rsid w:val="008912B8"/>
    <w:rsid w:val="008A2B2E"/>
    <w:rsid w:val="008A7E3C"/>
    <w:rsid w:val="008B2161"/>
    <w:rsid w:val="008B71C3"/>
    <w:rsid w:val="008B7CA5"/>
    <w:rsid w:val="008D0A60"/>
    <w:rsid w:val="008E409F"/>
    <w:rsid w:val="008E6721"/>
    <w:rsid w:val="008F2592"/>
    <w:rsid w:val="008F28D7"/>
    <w:rsid w:val="00916039"/>
    <w:rsid w:val="00920BB1"/>
    <w:rsid w:val="0094044A"/>
    <w:rsid w:val="00945BEE"/>
    <w:rsid w:val="009643EE"/>
    <w:rsid w:val="00971C37"/>
    <w:rsid w:val="00986281"/>
    <w:rsid w:val="00996918"/>
    <w:rsid w:val="009A0929"/>
    <w:rsid w:val="009A38E2"/>
    <w:rsid w:val="009A59F3"/>
    <w:rsid w:val="009C59C4"/>
    <w:rsid w:val="009C683C"/>
    <w:rsid w:val="009C73E0"/>
    <w:rsid w:val="009D7085"/>
    <w:rsid w:val="009D7933"/>
    <w:rsid w:val="009E3654"/>
    <w:rsid w:val="009E3EDD"/>
    <w:rsid w:val="009E53F7"/>
    <w:rsid w:val="009E7EC6"/>
    <w:rsid w:val="009F04CF"/>
    <w:rsid w:val="009F38FE"/>
    <w:rsid w:val="00A069F6"/>
    <w:rsid w:val="00A0740A"/>
    <w:rsid w:val="00A10964"/>
    <w:rsid w:val="00A16727"/>
    <w:rsid w:val="00A2307A"/>
    <w:rsid w:val="00A24048"/>
    <w:rsid w:val="00A30C6E"/>
    <w:rsid w:val="00A31F3C"/>
    <w:rsid w:val="00A4032A"/>
    <w:rsid w:val="00A47612"/>
    <w:rsid w:val="00A6139E"/>
    <w:rsid w:val="00A73184"/>
    <w:rsid w:val="00A86BD9"/>
    <w:rsid w:val="00A90170"/>
    <w:rsid w:val="00A9145F"/>
    <w:rsid w:val="00A93EDB"/>
    <w:rsid w:val="00A94EE0"/>
    <w:rsid w:val="00AA6A31"/>
    <w:rsid w:val="00AB4498"/>
    <w:rsid w:val="00AC5F28"/>
    <w:rsid w:val="00AD64F5"/>
    <w:rsid w:val="00AD7CDF"/>
    <w:rsid w:val="00AE043E"/>
    <w:rsid w:val="00B0315F"/>
    <w:rsid w:val="00B04E8C"/>
    <w:rsid w:val="00B06D4D"/>
    <w:rsid w:val="00B111AF"/>
    <w:rsid w:val="00B12A5D"/>
    <w:rsid w:val="00B21300"/>
    <w:rsid w:val="00B23DF9"/>
    <w:rsid w:val="00B2578F"/>
    <w:rsid w:val="00B33D96"/>
    <w:rsid w:val="00B36609"/>
    <w:rsid w:val="00B41A65"/>
    <w:rsid w:val="00B52C04"/>
    <w:rsid w:val="00B5582A"/>
    <w:rsid w:val="00B75B5B"/>
    <w:rsid w:val="00B763D3"/>
    <w:rsid w:val="00B77E04"/>
    <w:rsid w:val="00B905DB"/>
    <w:rsid w:val="00BC35AB"/>
    <w:rsid w:val="00BC3AFB"/>
    <w:rsid w:val="00BC67C6"/>
    <w:rsid w:val="00BD24F5"/>
    <w:rsid w:val="00BD731B"/>
    <w:rsid w:val="00BE11D8"/>
    <w:rsid w:val="00BE48BD"/>
    <w:rsid w:val="00BF69D7"/>
    <w:rsid w:val="00C013C4"/>
    <w:rsid w:val="00C110EA"/>
    <w:rsid w:val="00C22BE7"/>
    <w:rsid w:val="00C31263"/>
    <w:rsid w:val="00C470F8"/>
    <w:rsid w:val="00C5141F"/>
    <w:rsid w:val="00C53B63"/>
    <w:rsid w:val="00C53F0D"/>
    <w:rsid w:val="00C55834"/>
    <w:rsid w:val="00C5793D"/>
    <w:rsid w:val="00C57F52"/>
    <w:rsid w:val="00C83DEC"/>
    <w:rsid w:val="00C94A33"/>
    <w:rsid w:val="00CA1049"/>
    <w:rsid w:val="00CA25B5"/>
    <w:rsid w:val="00CB4C22"/>
    <w:rsid w:val="00CC02FA"/>
    <w:rsid w:val="00CC512B"/>
    <w:rsid w:val="00CD08D9"/>
    <w:rsid w:val="00CD38DC"/>
    <w:rsid w:val="00CD653F"/>
    <w:rsid w:val="00CD7525"/>
    <w:rsid w:val="00CE474F"/>
    <w:rsid w:val="00D04710"/>
    <w:rsid w:val="00D06FDE"/>
    <w:rsid w:val="00D12074"/>
    <w:rsid w:val="00D1395E"/>
    <w:rsid w:val="00D528AC"/>
    <w:rsid w:val="00D60308"/>
    <w:rsid w:val="00D61895"/>
    <w:rsid w:val="00D75B27"/>
    <w:rsid w:val="00D90447"/>
    <w:rsid w:val="00D90D8F"/>
    <w:rsid w:val="00D922F3"/>
    <w:rsid w:val="00DA06C5"/>
    <w:rsid w:val="00DB3131"/>
    <w:rsid w:val="00DC1CF3"/>
    <w:rsid w:val="00DC322F"/>
    <w:rsid w:val="00DF35E3"/>
    <w:rsid w:val="00E0540B"/>
    <w:rsid w:val="00E06039"/>
    <w:rsid w:val="00E23BDE"/>
    <w:rsid w:val="00E24884"/>
    <w:rsid w:val="00E35CFB"/>
    <w:rsid w:val="00E3628D"/>
    <w:rsid w:val="00E4018B"/>
    <w:rsid w:val="00E45445"/>
    <w:rsid w:val="00E6094B"/>
    <w:rsid w:val="00E70F08"/>
    <w:rsid w:val="00E717B0"/>
    <w:rsid w:val="00E71F64"/>
    <w:rsid w:val="00E80DA3"/>
    <w:rsid w:val="00E85B7D"/>
    <w:rsid w:val="00E85C5E"/>
    <w:rsid w:val="00EA18DE"/>
    <w:rsid w:val="00EB2F76"/>
    <w:rsid w:val="00EB3A70"/>
    <w:rsid w:val="00EC308F"/>
    <w:rsid w:val="00ED6F8C"/>
    <w:rsid w:val="00EE026F"/>
    <w:rsid w:val="00EE5661"/>
    <w:rsid w:val="00EF0DE6"/>
    <w:rsid w:val="00EF39E4"/>
    <w:rsid w:val="00EF7846"/>
    <w:rsid w:val="00F00DC3"/>
    <w:rsid w:val="00F11D65"/>
    <w:rsid w:val="00F1324A"/>
    <w:rsid w:val="00F159CB"/>
    <w:rsid w:val="00F25E14"/>
    <w:rsid w:val="00F3778D"/>
    <w:rsid w:val="00F43E3B"/>
    <w:rsid w:val="00F60BC4"/>
    <w:rsid w:val="00F70C0C"/>
    <w:rsid w:val="00F7232E"/>
    <w:rsid w:val="00F74514"/>
    <w:rsid w:val="00F92F64"/>
    <w:rsid w:val="00F9788F"/>
    <w:rsid w:val="00FA374E"/>
    <w:rsid w:val="00FA4EF1"/>
    <w:rsid w:val="00FB1AEC"/>
    <w:rsid w:val="00FB1D68"/>
    <w:rsid w:val="00FB1E27"/>
    <w:rsid w:val="00FB377B"/>
    <w:rsid w:val="00FC12A3"/>
    <w:rsid w:val="00FC70C7"/>
    <w:rsid w:val="00FD5116"/>
    <w:rsid w:val="00FD5CC2"/>
    <w:rsid w:val="00FD6B73"/>
    <w:rsid w:val="00FD7D79"/>
    <w:rsid w:val="00FE32BC"/>
    <w:rsid w:val="00FE60F5"/>
    <w:rsid w:val="00F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327D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32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A327D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A327D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27D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27D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27D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27D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27D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7D"/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A327D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7A327D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7A327D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327D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327D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327D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327D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327D"/>
    <w:rPr>
      <w:rFonts w:asciiTheme="majorHAnsi" w:eastAsiaTheme="majorEastAsia" w:hAnsiTheme="majorHAnsi" w:cstheme="majorBidi"/>
      <w:lang w:val="en-US" w:bidi="en-US"/>
    </w:rPr>
  </w:style>
  <w:style w:type="paragraph" w:customStyle="1" w:styleId="example">
    <w:name w:val="example"/>
    <w:basedOn w:val="a"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3">
    <w:name w:val="Normal (Web)"/>
    <w:basedOn w:val="a"/>
    <w:uiPriority w:val="99"/>
    <w:unhideWhenUsed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7A327D"/>
  </w:style>
  <w:style w:type="character" w:styleId="a4">
    <w:name w:val="Hyperlink"/>
    <w:basedOn w:val="a0"/>
    <w:uiPriority w:val="99"/>
    <w:unhideWhenUsed/>
    <w:rsid w:val="007A327D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7A327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A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no-labels-message">
    <w:name w:val="no-labels-message"/>
    <w:basedOn w:val="a0"/>
    <w:rsid w:val="007A327D"/>
  </w:style>
  <w:style w:type="character" w:customStyle="1" w:styleId="icon">
    <w:name w:val="icon"/>
    <w:basedOn w:val="a0"/>
    <w:rsid w:val="007A327D"/>
  </w:style>
  <w:style w:type="paragraph" w:styleId="aa">
    <w:name w:val="Document Map"/>
    <w:basedOn w:val="a"/>
    <w:link w:val="ab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Plain Text"/>
    <w:basedOn w:val="a"/>
    <w:link w:val="ad"/>
    <w:uiPriority w:val="99"/>
    <w:semiHidden/>
    <w:unhideWhenUsed/>
    <w:rsid w:val="007A327D"/>
    <w:pPr>
      <w:spacing w:after="0" w:line="240" w:lineRule="auto"/>
    </w:pPr>
    <w:rPr>
      <w:rFonts w:ascii="Consolas" w:hAnsi="Consolas" w:cs="Times New Roman"/>
      <w:sz w:val="21"/>
      <w:szCs w:val="21"/>
      <w:lang w:val="en-US" w:bidi="en-US"/>
    </w:rPr>
  </w:style>
  <w:style w:type="character" w:customStyle="1" w:styleId="ad">
    <w:name w:val="Текст Знак"/>
    <w:basedOn w:val="a0"/>
    <w:link w:val="ac"/>
    <w:uiPriority w:val="99"/>
    <w:semiHidden/>
    <w:rsid w:val="007A327D"/>
    <w:rPr>
      <w:rFonts w:ascii="Consolas" w:hAnsi="Consolas" w:cs="Times New Roman"/>
      <w:sz w:val="21"/>
      <w:szCs w:val="21"/>
      <w:lang w:val="en-US" w:bidi="en-US"/>
    </w:rPr>
  </w:style>
  <w:style w:type="paragraph" w:styleId="ae">
    <w:name w:val="caption"/>
    <w:basedOn w:val="a"/>
    <w:next w:val="a"/>
    <w:uiPriority w:val="35"/>
    <w:semiHidden/>
    <w:unhideWhenUsed/>
    <w:rsid w:val="007A327D"/>
    <w:pPr>
      <w:spacing w:after="0" w:line="240" w:lineRule="auto"/>
    </w:pPr>
    <w:rPr>
      <w:rFonts w:eastAsiaTheme="minorEastAsia" w:cs="Times New Roman"/>
      <w:b/>
      <w:bCs/>
      <w:sz w:val="18"/>
      <w:szCs w:val="18"/>
      <w:lang w:val="en-US" w:bidi="en-US"/>
    </w:rPr>
  </w:style>
  <w:style w:type="paragraph" w:styleId="af">
    <w:name w:val="Title"/>
    <w:basedOn w:val="a"/>
    <w:next w:val="a"/>
    <w:link w:val="af0"/>
    <w:qFormat/>
    <w:rsid w:val="007A327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rsid w:val="007A327D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7A327D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7A327D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f3">
    <w:name w:val="Strong"/>
    <w:basedOn w:val="a0"/>
    <w:uiPriority w:val="22"/>
    <w:qFormat/>
    <w:rsid w:val="007A327D"/>
    <w:rPr>
      <w:b/>
      <w:bCs/>
    </w:rPr>
  </w:style>
  <w:style w:type="character" w:styleId="af4">
    <w:name w:val="Emphasis"/>
    <w:basedOn w:val="a0"/>
    <w:uiPriority w:val="20"/>
    <w:qFormat/>
    <w:rsid w:val="007A327D"/>
    <w:rPr>
      <w:rFonts w:asciiTheme="minorHAnsi" w:hAnsiTheme="minorHAnsi"/>
      <w:b/>
      <w:i/>
      <w:iCs/>
    </w:rPr>
  </w:style>
  <w:style w:type="paragraph" w:styleId="af5">
    <w:name w:val="No Spacing"/>
    <w:basedOn w:val="a"/>
    <w:link w:val="af6"/>
    <w:uiPriority w:val="1"/>
    <w:qFormat/>
    <w:rsid w:val="007A327D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f6">
    <w:name w:val="Без интервала Знак"/>
    <w:basedOn w:val="a0"/>
    <w:link w:val="af5"/>
    <w:uiPriority w:val="1"/>
    <w:rsid w:val="007A327D"/>
    <w:rPr>
      <w:rFonts w:eastAsiaTheme="minorEastAsia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7A327D"/>
    <w:pPr>
      <w:spacing w:after="0" w:line="240" w:lineRule="auto"/>
    </w:pPr>
    <w:rPr>
      <w:rFonts w:eastAsiaTheme="minorEastAsia" w:cstheme="majorBid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7A327D"/>
    <w:rPr>
      <w:rFonts w:eastAsiaTheme="minorEastAsia" w:cstheme="majorBidi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uiPriority w:val="30"/>
    <w:qFormat/>
    <w:rsid w:val="007A327D"/>
    <w:pPr>
      <w:spacing w:after="0" w:line="240" w:lineRule="auto"/>
      <w:ind w:left="720" w:right="720"/>
    </w:pPr>
    <w:rPr>
      <w:rFonts w:eastAsiaTheme="minorEastAsia" w:cstheme="majorBidi"/>
      <w:b/>
      <w:i/>
      <w:sz w:val="24"/>
      <w:lang w:val="en-US" w:bidi="en-US"/>
    </w:rPr>
  </w:style>
  <w:style w:type="character" w:customStyle="1" w:styleId="af8">
    <w:name w:val="Выделенная цитата Знак"/>
    <w:basedOn w:val="a0"/>
    <w:link w:val="af7"/>
    <w:uiPriority w:val="30"/>
    <w:rsid w:val="007A327D"/>
    <w:rPr>
      <w:rFonts w:eastAsiaTheme="minorEastAsia" w:cstheme="majorBidi"/>
      <w:b/>
      <w:i/>
      <w:sz w:val="24"/>
      <w:lang w:val="en-US" w:bidi="en-US"/>
    </w:rPr>
  </w:style>
  <w:style w:type="character" w:styleId="af9">
    <w:name w:val="Subtle Emphasis"/>
    <w:uiPriority w:val="19"/>
    <w:qFormat/>
    <w:rsid w:val="007A327D"/>
    <w:rPr>
      <w:i/>
      <w:color w:val="5A5A5A" w:themeColor="text1" w:themeTint="A5"/>
    </w:rPr>
  </w:style>
  <w:style w:type="character" w:styleId="afa">
    <w:name w:val="Intense Emphasis"/>
    <w:basedOn w:val="a0"/>
    <w:uiPriority w:val="21"/>
    <w:qFormat/>
    <w:rsid w:val="007A327D"/>
    <w:rPr>
      <w:b/>
      <w:i/>
      <w:sz w:val="24"/>
      <w:szCs w:val="24"/>
      <w:u w:val="single"/>
    </w:rPr>
  </w:style>
  <w:style w:type="character" w:styleId="afb">
    <w:name w:val="Subtle Reference"/>
    <w:basedOn w:val="a0"/>
    <w:uiPriority w:val="31"/>
    <w:qFormat/>
    <w:rsid w:val="007A327D"/>
    <w:rPr>
      <w:sz w:val="24"/>
      <w:szCs w:val="24"/>
      <w:u w:val="single"/>
    </w:rPr>
  </w:style>
  <w:style w:type="character" w:styleId="afc">
    <w:name w:val="Intense Reference"/>
    <w:basedOn w:val="a0"/>
    <w:uiPriority w:val="32"/>
    <w:qFormat/>
    <w:rsid w:val="007A327D"/>
    <w:rPr>
      <w:b/>
      <w:sz w:val="24"/>
      <w:u w:val="single"/>
    </w:rPr>
  </w:style>
  <w:style w:type="character" w:styleId="afd">
    <w:name w:val="Book Title"/>
    <w:basedOn w:val="a0"/>
    <w:uiPriority w:val="33"/>
    <w:qFormat/>
    <w:rsid w:val="007A327D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7A327D"/>
    <w:pPr>
      <w:outlineLvl w:val="9"/>
    </w:pPr>
  </w:style>
  <w:style w:type="character" w:styleId="aff">
    <w:name w:val="annotation reference"/>
    <w:basedOn w:val="a0"/>
    <w:uiPriority w:val="99"/>
    <w:semiHidden/>
    <w:unhideWhenUsed/>
    <w:rsid w:val="007A327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7A327D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A327D"/>
    <w:rPr>
      <w:rFonts w:eastAsiaTheme="minorEastAsia" w:cs="Times New Roman"/>
      <w:sz w:val="20"/>
      <w:szCs w:val="20"/>
      <w:lang w:val="en-US" w:bidi="en-US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7A327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7A327D"/>
    <w:rPr>
      <w:rFonts w:eastAsiaTheme="minorEastAsia" w:cs="Times New Roman"/>
      <w:b/>
      <w:bCs/>
      <w:sz w:val="20"/>
      <w:szCs w:val="20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7A327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A32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A327D"/>
    <w:pPr>
      <w:spacing w:after="100"/>
      <w:ind w:left="440"/>
    </w:pPr>
  </w:style>
  <w:style w:type="paragraph" w:styleId="aff4">
    <w:name w:val="header"/>
    <w:basedOn w:val="a"/>
    <w:link w:val="aff5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5">
    <w:name w:val="Верхний колонтитул Знак"/>
    <w:basedOn w:val="a0"/>
    <w:link w:val="aff4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paragraph" w:styleId="aff6">
    <w:name w:val="footer"/>
    <w:basedOn w:val="a"/>
    <w:link w:val="aff7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7">
    <w:name w:val="Нижний колонтитул Знак"/>
    <w:basedOn w:val="a0"/>
    <w:link w:val="aff6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7A327D"/>
    <w:rPr>
      <w:rFonts w:eastAsiaTheme="minorEastAsia" w:cs="Times New Roman"/>
      <w:sz w:val="24"/>
      <w:szCs w:val="24"/>
      <w:lang w:val="en-US" w:bidi="en-US"/>
    </w:rPr>
  </w:style>
  <w:style w:type="paragraph" w:customStyle="1" w:styleId="-">
    <w:name w:val="Авис - основной текст"/>
    <w:basedOn w:val="aff8"/>
    <w:qFormat/>
    <w:rsid w:val="002771E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paragraph" w:styleId="aff8">
    <w:name w:val="Body Text"/>
    <w:basedOn w:val="a"/>
    <w:link w:val="aff9"/>
    <w:uiPriority w:val="99"/>
    <w:unhideWhenUsed/>
    <w:rsid w:val="002771EE"/>
    <w:pPr>
      <w:spacing w:after="120"/>
    </w:pPr>
  </w:style>
  <w:style w:type="character" w:customStyle="1" w:styleId="aff9">
    <w:name w:val="Основной текст Знак"/>
    <w:basedOn w:val="a0"/>
    <w:link w:val="aff8"/>
    <w:uiPriority w:val="99"/>
    <w:rsid w:val="002771EE"/>
  </w:style>
  <w:style w:type="character" w:customStyle="1" w:styleId="affa">
    <w:name w:val="Основной текст_"/>
    <w:basedOn w:val="a0"/>
    <w:link w:val="32"/>
    <w:rsid w:val="00103200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a"/>
    <w:rsid w:val="00103200"/>
    <w:pPr>
      <w:widowControl w:val="0"/>
      <w:shd w:val="clear" w:color="auto" w:fill="FFFFFF"/>
      <w:spacing w:before="180" w:after="180" w:line="263" w:lineRule="exact"/>
      <w:ind w:hanging="480"/>
      <w:jc w:val="both"/>
    </w:pPr>
    <w:rPr>
      <w:rFonts w:ascii="Arial Unicode MS" w:eastAsia="Arial Unicode MS" w:hAnsi="Arial Unicode MS" w:cs="Arial Unicode M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327D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32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A327D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A327D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27D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27D"/>
    <w:pPr>
      <w:spacing w:before="240" w:after="60" w:line="240" w:lineRule="auto"/>
      <w:outlineLvl w:val="5"/>
    </w:pPr>
    <w:rPr>
      <w:rFonts w:eastAsiaTheme="minorEastAsia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27D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27D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27D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7D"/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A327D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7A327D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7A327D"/>
    <w:rPr>
      <w:rFonts w:eastAsiaTheme="minorEastAsia" w:cstheme="majorBidi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327D"/>
    <w:rPr>
      <w:rFonts w:eastAsiaTheme="minorEastAsia" w:cstheme="majorBidi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327D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327D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327D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327D"/>
    <w:rPr>
      <w:rFonts w:asciiTheme="majorHAnsi" w:eastAsiaTheme="majorEastAsia" w:hAnsiTheme="majorHAnsi" w:cstheme="majorBidi"/>
      <w:lang w:val="en-US" w:bidi="en-US"/>
    </w:rPr>
  </w:style>
  <w:style w:type="paragraph" w:customStyle="1" w:styleId="example">
    <w:name w:val="example"/>
    <w:basedOn w:val="a"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3">
    <w:name w:val="Normal (Web)"/>
    <w:basedOn w:val="a"/>
    <w:uiPriority w:val="99"/>
    <w:unhideWhenUsed/>
    <w:rsid w:val="007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7A327D"/>
  </w:style>
  <w:style w:type="character" w:styleId="a4">
    <w:name w:val="Hyperlink"/>
    <w:basedOn w:val="a0"/>
    <w:uiPriority w:val="99"/>
    <w:unhideWhenUsed/>
    <w:rsid w:val="007A327D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7A327D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A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no-labels-message">
    <w:name w:val="no-labels-message"/>
    <w:basedOn w:val="a0"/>
    <w:rsid w:val="007A327D"/>
  </w:style>
  <w:style w:type="character" w:customStyle="1" w:styleId="icon">
    <w:name w:val="icon"/>
    <w:basedOn w:val="a0"/>
    <w:rsid w:val="007A327D"/>
  </w:style>
  <w:style w:type="paragraph" w:styleId="aa">
    <w:name w:val="Document Map"/>
    <w:basedOn w:val="a"/>
    <w:link w:val="ab"/>
    <w:uiPriority w:val="99"/>
    <w:semiHidden/>
    <w:unhideWhenUsed/>
    <w:rsid w:val="007A327D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A327D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Plain Text"/>
    <w:basedOn w:val="a"/>
    <w:link w:val="ad"/>
    <w:uiPriority w:val="99"/>
    <w:semiHidden/>
    <w:unhideWhenUsed/>
    <w:rsid w:val="007A327D"/>
    <w:pPr>
      <w:spacing w:after="0" w:line="240" w:lineRule="auto"/>
    </w:pPr>
    <w:rPr>
      <w:rFonts w:ascii="Consolas" w:hAnsi="Consolas" w:cs="Times New Roman"/>
      <w:sz w:val="21"/>
      <w:szCs w:val="21"/>
      <w:lang w:val="en-US" w:bidi="en-US"/>
    </w:rPr>
  </w:style>
  <w:style w:type="character" w:customStyle="1" w:styleId="ad">
    <w:name w:val="Текст Знак"/>
    <w:basedOn w:val="a0"/>
    <w:link w:val="ac"/>
    <w:uiPriority w:val="99"/>
    <w:semiHidden/>
    <w:rsid w:val="007A327D"/>
    <w:rPr>
      <w:rFonts w:ascii="Consolas" w:hAnsi="Consolas" w:cs="Times New Roman"/>
      <w:sz w:val="21"/>
      <w:szCs w:val="21"/>
      <w:lang w:val="en-US" w:bidi="en-US"/>
    </w:rPr>
  </w:style>
  <w:style w:type="paragraph" w:styleId="ae">
    <w:name w:val="caption"/>
    <w:basedOn w:val="a"/>
    <w:next w:val="a"/>
    <w:uiPriority w:val="35"/>
    <w:semiHidden/>
    <w:unhideWhenUsed/>
    <w:rsid w:val="007A327D"/>
    <w:pPr>
      <w:spacing w:after="0" w:line="240" w:lineRule="auto"/>
    </w:pPr>
    <w:rPr>
      <w:rFonts w:eastAsiaTheme="minorEastAsia" w:cs="Times New Roman"/>
      <w:b/>
      <w:bCs/>
      <w:sz w:val="18"/>
      <w:szCs w:val="18"/>
      <w:lang w:val="en-US" w:bidi="en-US"/>
    </w:rPr>
  </w:style>
  <w:style w:type="paragraph" w:styleId="af">
    <w:name w:val="Title"/>
    <w:basedOn w:val="a"/>
    <w:next w:val="a"/>
    <w:link w:val="af0"/>
    <w:qFormat/>
    <w:rsid w:val="007A327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rsid w:val="007A327D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1">
    <w:name w:val="Subtitle"/>
    <w:basedOn w:val="a"/>
    <w:next w:val="a"/>
    <w:link w:val="af2"/>
    <w:uiPriority w:val="11"/>
    <w:qFormat/>
    <w:rsid w:val="007A327D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7A327D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f3">
    <w:name w:val="Strong"/>
    <w:basedOn w:val="a0"/>
    <w:uiPriority w:val="22"/>
    <w:qFormat/>
    <w:rsid w:val="007A327D"/>
    <w:rPr>
      <w:b/>
      <w:bCs/>
    </w:rPr>
  </w:style>
  <w:style w:type="character" w:styleId="af4">
    <w:name w:val="Emphasis"/>
    <w:basedOn w:val="a0"/>
    <w:uiPriority w:val="20"/>
    <w:qFormat/>
    <w:rsid w:val="007A327D"/>
    <w:rPr>
      <w:rFonts w:asciiTheme="minorHAnsi" w:hAnsiTheme="minorHAnsi"/>
      <w:b/>
      <w:i/>
      <w:iCs/>
    </w:rPr>
  </w:style>
  <w:style w:type="paragraph" w:styleId="af5">
    <w:name w:val="No Spacing"/>
    <w:basedOn w:val="a"/>
    <w:link w:val="af6"/>
    <w:uiPriority w:val="1"/>
    <w:qFormat/>
    <w:rsid w:val="007A327D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f6">
    <w:name w:val="Без интервала Знак"/>
    <w:basedOn w:val="a0"/>
    <w:link w:val="af5"/>
    <w:uiPriority w:val="1"/>
    <w:rsid w:val="007A327D"/>
    <w:rPr>
      <w:rFonts w:eastAsiaTheme="minorEastAsia" w:cs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7A327D"/>
    <w:pPr>
      <w:spacing w:after="0" w:line="240" w:lineRule="auto"/>
    </w:pPr>
    <w:rPr>
      <w:rFonts w:eastAsiaTheme="minorEastAsia" w:cstheme="majorBid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7A327D"/>
    <w:rPr>
      <w:rFonts w:eastAsiaTheme="minorEastAsia" w:cstheme="majorBidi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uiPriority w:val="30"/>
    <w:qFormat/>
    <w:rsid w:val="007A327D"/>
    <w:pPr>
      <w:spacing w:after="0" w:line="240" w:lineRule="auto"/>
      <w:ind w:left="720" w:right="720"/>
    </w:pPr>
    <w:rPr>
      <w:rFonts w:eastAsiaTheme="minorEastAsia" w:cstheme="majorBidi"/>
      <w:b/>
      <w:i/>
      <w:sz w:val="24"/>
      <w:lang w:val="en-US" w:bidi="en-US"/>
    </w:rPr>
  </w:style>
  <w:style w:type="character" w:customStyle="1" w:styleId="af8">
    <w:name w:val="Выделенная цитата Знак"/>
    <w:basedOn w:val="a0"/>
    <w:link w:val="af7"/>
    <w:uiPriority w:val="30"/>
    <w:rsid w:val="007A327D"/>
    <w:rPr>
      <w:rFonts w:eastAsiaTheme="minorEastAsia" w:cstheme="majorBidi"/>
      <w:b/>
      <w:i/>
      <w:sz w:val="24"/>
      <w:lang w:val="en-US" w:bidi="en-US"/>
    </w:rPr>
  </w:style>
  <w:style w:type="character" w:styleId="af9">
    <w:name w:val="Subtle Emphasis"/>
    <w:uiPriority w:val="19"/>
    <w:qFormat/>
    <w:rsid w:val="007A327D"/>
    <w:rPr>
      <w:i/>
      <w:color w:val="5A5A5A" w:themeColor="text1" w:themeTint="A5"/>
    </w:rPr>
  </w:style>
  <w:style w:type="character" w:styleId="afa">
    <w:name w:val="Intense Emphasis"/>
    <w:basedOn w:val="a0"/>
    <w:uiPriority w:val="21"/>
    <w:qFormat/>
    <w:rsid w:val="007A327D"/>
    <w:rPr>
      <w:b/>
      <w:i/>
      <w:sz w:val="24"/>
      <w:szCs w:val="24"/>
      <w:u w:val="single"/>
    </w:rPr>
  </w:style>
  <w:style w:type="character" w:styleId="afb">
    <w:name w:val="Subtle Reference"/>
    <w:basedOn w:val="a0"/>
    <w:uiPriority w:val="31"/>
    <w:qFormat/>
    <w:rsid w:val="007A327D"/>
    <w:rPr>
      <w:sz w:val="24"/>
      <w:szCs w:val="24"/>
      <w:u w:val="single"/>
    </w:rPr>
  </w:style>
  <w:style w:type="character" w:styleId="afc">
    <w:name w:val="Intense Reference"/>
    <w:basedOn w:val="a0"/>
    <w:uiPriority w:val="32"/>
    <w:qFormat/>
    <w:rsid w:val="007A327D"/>
    <w:rPr>
      <w:b/>
      <w:sz w:val="24"/>
      <w:u w:val="single"/>
    </w:rPr>
  </w:style>
  <w:style w:type="character" w:styleId="afd">
    <w:name w:val="Book Title"/>
    <w:basedOn w:val="a0"/>
    <w:uiPriority w:val="33"/>
    <w:qFormat/>
    <w:rsid w:val="007A327D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7A327D"/>
    <w:pPr>
      <w:outlineLvl w:val="9"/>
    </w:pPr>
  </w:style>
  <w:style w:type="character" w:styleId="aff">
    <w:name w:val="annotation reference"/>
    <w:basedOn w:val="a0"/>
    <w:uiPriority w:val="99"/>
    <w:semiHidden/>
    <w:unhideWhenUsed/>
    <w:rsid w:val="007A327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7A327D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A327D"/>
    <w:rPr>
      <w:rFonts w:eastAsiaTheme="minorEastAsia" w:cs="Times New Roman"/>
      <w:sz w:val="20"/>
      <w:szCs w:val="20"/>
      <w:lang w:val="en-US" w:bidi="en-US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7A327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7A327D"/>
    <w:rPr>
      <w:rFonts w:eastAsiaTheme="minorEastAsia" w:cs="Times New Roman"/>
      <w:b/>
      <w:bCs/>
      <w:sz w:val="20"/>
      <w:szCs w:val="20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7A327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A32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A327D"/>
    <w:pPr>
      <w:spacing w:after="100"/>
      <w:ind w:left="440"/>
    </w:pPr>
  </w:style>
  <w:style w:type="paragraph" w:styleId="aff4">
    <w:name w:val="header"/>
    <w:basedOn w:val="a"/>
    <w:link w:val="aff5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5">
    <w:name w:val="Верхний колонтитул Знак"/>
    <w:basedOn w:val="a0"/>
    <w:link w:val="aff4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paragraph" w:styleId="aff6">
    <w:name w:val="footer"/>
    <w:basedOn w:val="a"/>
    <w:link w:val="aff7"/>
    <w:uiPriority w:val="99"/>
    <w:unhideWhenUsed/>
    <w:rsid w:val="007A327D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ff7">
    <w:name w:val="Нижний колонтитул Знак"/>
    <w:basedOn w:val="a0"/>
    <w:link w:val="aff6"/>
    <w:uiPriority w:val="99"/>
    <w:rsid w:val="007A327D"/>
    <w:rPr>
      <w:rFonts w:eastAsiaTheme="minorEastAsia" w:cs="Times New Roman"/>
      <w:sz w:val="24"/>
      <w:szCs w:val="24"/>
      <w:lang w:val="en-US" w:bidi="en-US"/>
    </w:rPr>
  </w:style>
  <w:style w:type="character" w:customStyle="1" w:styleId="a6">
    <w:name w:val="Абзац списка Знак"/>
    <w:link w:val="a5"/>
    <w:uiPriority w:val="34"/>
    <w:locked/>
    <w:rsid w:val="007A327D"/>
    <w:rPr>
      <w:rFonts w:eastAsiaTheme="minorEastAsia" w:cs="Times New Roman"/>
      <w:sz w:val="24"/>
      <w:szCs w:val="24"/>
      <w:lang w:val="en-US" w:bidi="en-US"/>
    </w:rPr>
  </w:style>
  <w:style w:type="paragraph" w:customStyle="1" w:styleId="-">
    <w:name w:val="Авис - основной текст"/>
    <w:basedOn w:val="aff8"/>
    <w:qFormat/>
    <w:rsid w:val="002771E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paragraph" w:styleId="aff8">
    <w:name w:val="Body Text"/>
    <w:basedOn w:val="a"/>
    <w:link w:val="aff9"/>
    <w:uiPriority w:val="99"/>
    <w:unhideWhenUsed/>
    <w:rsid w:val="002771EE"/>
    <w:pPr>
      <w:spacing w:after="120"/>
    </w:pPr>
  </w:style>
  <w:style w:type="character" w:customStyle="1" w:styleId="aff9">
    <w:name w:val="Основной текст Знак"/>
    <w:basedOn w:val="a0"/>
    <w:link w:val="aff8"/>
    <w:uiPriority w:val="99"/>
    <w:rsid w:val="002771EE"/>
  </w:style>
  <w:style w:type="character" w:customStyle="1" w:styleId="affa">
    <w:name w:val="Основной текст_"/>
    <w:basedOn w:val="a0"/>
    <w:link w:val="32"/>
    <w:rsid w:val="00103200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a"/>
    <w:rsid w:val="00103200"/>
    <w:pPr>
      <w:widowControl w:val="0"/>
      <w:shd w:val="clear" w:color="auto" w:fill="FFFFFF"/>
      <w:spacing w:before="180" w:after="180" w:line="263" w:lineRule="exact"/>
      <w:ind w:hanging="480"/>
      <w:jc w:val="both"/>
    </w:pPr>
    <w:rPr>
      <w:rFonts w:ascii="Arial Unicode MS" w:eastAsia="Arial Unicode MS" w:hAnsi="Arial Unicode MS" w:cs="Arial Unicode M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DF80-18E8-413D-A926-8EE76F6A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Дудось Алина Сергеевна</dc:creator>
  <cp:lastModifiedBy>KRUGLOVA Ekaterina V.</cp:lastModifiedBy>
  <cp:revision>6</cp:revision>
  <cp:lastPrinted>2014-09-01T11:10:00Z</cp:lastPrinted>
  <dcterms:created xsi:type="dcterms:W3CDTF">2014-09-05T06:35:00Z</dcterms:created>
  <dcterms:modified xsi:type="dcterms:W3CDTF">2014-09-05T09:20:00Z</dcterms:modified>
</cp:coreProperties>
</file>