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FB" w:rsidRDefault="001368FB" w:rsidP="001368FB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292FC7A7" wp14:editId="290B0A64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FB" w:rsidRDefault="001368FB" w:rsidP="001368FB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1368FB" w:rsidRDefault="001368FB" w:rsidP="001368FB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</w:t>
      </w:r>
      <w:proofErr w:type="spellStart"/>
      <w:r>
        <w:rPr>
          <w:color w:val="1F497D"/>
          <w:sz w:val="18"/>
          <w:szCs w:val="18"/>
        </w:rPr>
        <w:t>Пироговская</w:t>
      </w:r>
      <w:proofErr w:type="spellEnd"/>
      <w:r>
        <w:rPr>
          <w:color w:val="1F497D"/>
          <w:sz w:val="18"/>
          <w:szCs w:val="18"/>
        </w:rPr>
        <w:t xml:space="preserve"> ул.,  д. 27, стр. </w:t>
      </w:r>
      <w:r w:rsidR="00937E19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1368FB" w:rsidRDefault="001368FB" w:rsidP="001368FB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603A9A" w:rsidRPr="00B41815" w:rsidRDefault="00C507BE" w:rsidP="00F24886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14B72" w:rsidRPr="00F02A3E" w:rsidRDefault="00114B72" w:rsidP="00114B72">
      <w:pPr>
        <w:ind w:right="332"/>
        <w:jc w:val="right"/>
        <w:rPr>
          <w:sz w:val="20"/>
          <w:szCs w:val="20"/>
        </w:rPr>
      </w:pPr>
      <w:r w:rsidRPr="00F02A3E">
        <w:rPr>
          <w:sz w:val="20"/>
          <w:szCs w:val="20"/>
        </w:rPr>
        <w:t>УТВЕРЖДАЮ:</w:t>
      </w:r>
    </w:p>
    <w:p w:rsidR="00114B72" w:rsidRPr="00A07B88" w:rsidRDefault="00114B72" w:rsidP="00114B72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A07B88">
        <w:rPr>
          <w:sz w:val="20"/>
          <w:szCs w:val="20"/>
        </w:rPr>
        <w:t>___________________</w:t>
      </w:r>
      <w:r>
        <w:rPr>
          <w:sz w:val="20"/>
          <w:szCs w:val="20"/>
        </w:rPr>
        <w:t>__</w:t>
      </w:r>
      <w:r w:rsidRPr="00A07B88">
        <w:rPr>
          <w:sz w:val="20"/>
          <w:szCs w:val="20"/>
        </w:rPr>
        <w:t>/</w:t>
      </w:r>
      <w:r>
        <w:rPr>
          <w:sz w:val="20"/>
          <w:szCs w:val="20"/>
        </w:rPr>
        <w:t>Филатов Д.А</w:t>
      </w:r>
      <w:r w:rsidRPr="00A07B88">
        <w:rPr>
          <w:sz w:val="20"/>
          <w:szCs w:val="20"/>
        </w:rPr>
        <w:t>./</w:t>
      </w:r>
    </w:p>
    <w:p w:rsidR="00114B72" w:rsidRPr="00A07B88" w:rsidRDefault="00114B72" w:rsidP="00114B72">
      <w:pPr>
        <w:spacing w:line="276" w:lineRule="auto"/>
        <w:ind w:left="6096"/>
        <w:rPr>
          <w:sz w:val="20"/>
          <w:szCs w:val="20"/>
        </w:rPr>
      </w:pPr>
      <w:r w:rsidRPr="00A07B88">
        <w:rPr>
          <w:sz w:val="20"/>
          <w:szCs w:val="20"/>
        </w:rPr>
        <w:t>Председатель Закупочной комиссии</w:t>
      </w:r>
    </w:p>
    <w:p w:rsidR="00114B72" w:rsidRPr="00A07B88" w:rsidRDefault="00114B72" w:rsidP="00114B72">
      <w:pPr>
        <w:spacing w:line="360" w:lineRule="auto"/>
        <w:ind w:firstLine="6095"/>
        <w:rPr>
          <w:sz w:val="20"/>
          <w:szCs w:val="20"/>
        </w:rPr>
      </w:pPr>
      <w:r w:rsidRPr="00A07B88">
        <w:rPr>
          <w:sz w:val="20"/>
          <w:szCs w:val="20"/>
        </w:rPr>
        <w:t>«</w:t>
      </w:r>
      <w:r>
        <w:rPr>
          <w:sz w:val="20"/>
          <w:szCs w:val="20"/>
        </w:rPr>
        <w:t>05</w:t>
      </w:r>
      <w:r w:rsidRPr="00A07B88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сентября </w:t>
      </w:r>
      <w:r w:rsidRPr="00A07B88">
        <w:rPr>
          <w:sz w:val="20"/>
          <w:szCs w:val="20"/>
        </w:rPr>
        <w:t>2014 года</w:t>
      </w:r>
    </w:p>
    <w:p w:rsidR="00114B72" w:rsidRPr="00A07B88" w:rsidRDefault="00114B72" w:rsidP="00114B72">
      <w:pPr>
        <w:spacing w:before="240"/>
        <w:ind w:left="609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Секретарь Закупочной комиссии</w:t>
      </w:r>
    </w:p>
    <w:p w:rsidR="00114B72" w:rsidRPr="00F02A3E" w:rsidRDefault="00114B72" w:rsidP="00114B72">
      <w:pPr>
        <w:ind w:left="6521" w:hanging="42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____________________/Куколь Н.В./</w:t>
      </w:r>
    </w:p>
    <w:p w:rsidR="00114B72" w:rsidRPr="00F02A3E" w:rsidRDefault="00114B72" w:rsidP="00114B72">
      <w:pPr>
        <w:rPr>
          <w:sz w:val="22"/>
          <w:szCs w:val="22"/>
        </w:rPr>
      </w:pPr>
    </w:p>
    <w:p w:rsidR="00114B72" w:rsidRPr="000623B9" w:rsidRDefault="00114B72" w:rsidP="00114B72">
      <w:pPr>
        <w:rPr>
          <w:sz w:val="22"/>
          <w:szCs w:val="22"/>
        </w:rPr>
      </w:pPr>
    </w:p>
    <w:p w:rsidR="00114B72" w:rsidRPr="000623B9" w:rsidRDefault="00114B72" w:rsidP="00114B72">
      <w:pPr>
        <w:rPr>
          <w:sz w:val="22"/>
          <w:szCs w:val="22"/>
        </w:rPr>
      </w:pPr>
    </w:p>
    <w:p w:rsidR="00114B72" w:rsidRPr="001F4D30" w:rsidRDefault="00114B72" w:rsidP="00114B72">
      <w:pPr>
        <w:rPr>
          <w:sz w:val="22"/>
          <w:szCs w:val="22"/>
        </w:rPr>
      </w:pPr>
    </w:p>
    <w:p w:rsidR="00114B72" w:rsidRPr="001F4D30" w:rsidRDefault="00114B72" w:rsidP="00114B72">
      <w:pPr>
        <w:rPr>
          <w:sz w:val="22"/>
          <w:szCs w:val="22"/>
        </w:rPr>
      </w:pPr>
    </w:p>
    <w:p w:rsidR="00114B72" w:rsidRPr="00B41815" w:rsidRDefault="00114B72" w:rsidP="00114B72">
      <w:pPr>
        <w:rPr>
          <w:sz w:val="22"/>
          <w:szCs w:val="22"/>
        </w:rPr>
      </w:pPr>
    </w:p>
    <w:p w:rsidR="00114B72" w:rsidRPr="005E2246" w:rsidRDefault="00114B72" w:rsidP="00114B72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403FAA" w:rsidRPr="00D5221F" w:rsidRDefault="00114B72" w:rsidP="00403FAA">
      <w:pPr>
        <w:jc w:val="center"/>
        <w:rPr>
          <w:b/>
        </w:rPr>
      </w:pPr>
      <w:proofErr w:type="gramStart"/>
      <w:r w:rsidRPr="005E2246">
        <w:rPr>
          <w:b/>
        </w:rPr>
        <w:t xml:space="preserve">по </w:t>
      </w:r>
      <w:r>
        <w:rPr>
          <w:b/>
        </w:rPr>
        <w:t xml:space="preserve">проведению совместной закупки в форме </w:t>
      </w:r>
      <w:r w:rsidRPr="005E2246">
        <w:rPr>
          <w:b/>
        </w:rPr>
        <w:t>открыт</w:t>
      </w:r>
      <w:r>
        <w:rPr>
          <w:b/>
        </w:rPr>
        <w:t xml:space="preserve">ых конкурентных переговоров в электронной форме </w:t>
      </w:r>
      <w:r w:rsidRPr="005E2246">
        <w:rPr>
          <w:b/>
        </w:rPr>
        <w:t>на право заключения договора</w:t>
      </w:r>
      <w:r>
        <w:rPr>
          <w:b/>
        </w:rPr>
        <w:t xml:space="preserve"> и соглашения о намерениях для целей дальнейшего заключения договора</w:t>
      </w:r>
      <w:r w:rsidRPr="005E2246">
        <w:rPr>
          <w:b/>
        </w:rPr>
        <w:t xml:space="preserve"> на</w:t>
      </w:r>
      <w:r w:rsidRPr="000770BC">
        <w:rPr>
          <w:b/>
        </w:rPr>
        <w:t xml:space="preserve"> </w:t>
      </w:r>
      <w:r>
        <w:rPr>
          <w:b/>
        </w:rPr>
        <w:t xml:space="preserve">оказание </w:t>
      </w:r>
      <w:r w:rsidRPr="00D638D7">
        <w:rPr>
          <w:b/>
        </w:rPr>
        <w:t xml:space="preserve">консалтинговых услуг по обеспечению контроля качества проекта по внедрению единой </w:t>
      </w:r>
      <w:proofErr w:type="spellStart"/>
      <w:r w:rsidRPr="00D638D7">
        <w:rPr>
          <w:b/>
        </w:rPr>
        <w:t>биллинговой</w:t>
      </w:r>
      <w:proofErr w:type="spellEnd"/>
      <w:r w:rsidRPr="00D638D7">
        <w:rPr>
          <w:b/>
        </w:rPr>
        <w:t xml:space="preserve"> системы для</w:t>
      </w:r>
      <w:r>
        <w:rPr>
          <w:b/>
        </w:rPr>
        <w:t xml:space="preserve"> расчетов с юридическими лицами</w:t>
      </w:r>
      <w:r w:rsidR="00403FAA">
        <w:rPr>
          <w:b/>
        </w:rPr>
        <w:t xml:space="preserve"> </w:t>
      </w:r>
      <w:r w:rsidR="00403FAA" w:rsidRPr="00D5221F">
        <w:rPr>
          <w:b/>
        </w:rPr>
        <w:t>для нужд сбытовых компаний Группы «</w:t>
      </w:r>
      <w:proofErr w:type="spellStart"/>
      <w:r w:rsidR="00403FAA" w:rsidRPr="00D5221F">
        <w:rPr>
          <w:b/>
        </w:rPr>
        <w:t>Интер</w:t>
      </w:r>
      <w:proofErr w:type="spellEnd"/>
      <w:r w:rsidR="00403FAA" w:rsidRPr="00D5221F">
        <w:rPr>
          <w:b/>
        </w:rPr>
        <w:t xml:space="preserve"> РАО»</w:t>
      </w:r>
      <w:proofErr w:type="gramEnd"/>
    </w:p>
    <w:p w:rsidR="00114B72" w:rsidRDefault="00114B72" w:rsidP="00114B72">
      <w:pPr>
        <w:jc w:val="center"/>
        <w:rPr>
          <w:b/>
        </w:rPr>
      </w:pPr>
    </w:p>
    <w:p w:rsidR="00114B72" w:rsidRDefault="00114B72" w:rsidP="008553F4">
      <w:pPr>
        <w:jc w:val="center"/>
        <w:rPr>
          <w:b/>
        </w:rPr>
      </w:pPr>
    </w:p>
    <w:p w:rsidR="00114B72" w:rsidRDefault="00114B72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603A9A" w:rsidRPr="00813F06" w:rsidRDefault="003B49B6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Москва</w:t>
      </w:r>
    </w:p>
    <w:p w:rsidR="00603A9A" w:rsidRPr="00813F06" w:rsidRDefault="00603A9A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20</w:t>
      </w:r>
      <w:r w:rsidR="00114B72">
        <w:rPr>
          <w:sz w:val="20"/>
          <w:szCs w:val="20"/>
        </w:rPr>
        <w:t xml:space="preserve">14 </w:t>
      </w:r>
      <w:r w:rsidR="003B49B6" w:rsidRPr="00813F06">
        <w:rPr>
          <w:sz w:val="20"/>
          <w:szCs w:val="20"/>
        </w:rPr>
        <w:t>г.</w:t>
      </w:r>
    </w:p>
    <w:bookmarkEnd w:id="2"/>
    <w:bookmarkEnd w:id="3"/>
    <w:bookmarkEnd w:id="4"/>
    <w:bookmarkEnd w:id="5"/>
    <w:bookmarkEnd w:id="6"/>
    <w:bookmarkEnd w:id="7"/>
    <w:p w:rsidR="00603A9A" w:rsidRDefault="00603A9A" w:rsidP="00603A9A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603A9A" w:rsidSect="00377AB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7709E6">
        <w:rPr>
          <w:rStyle w:val="FontStyle128"/>
          <w:sz w:val="24"/>
          <w:szCs w:val="24"/>
        </w:rPr>
        <w:t>конкурентных переговоров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88017D">
        <w:rPr>
          <w:b/>
        </w:rPr>
        <w:t>КОНКУРЕНТНЫХ ПЕРЕГОВОРОВ</w:t>
      </w:r>
      <w:r w:rsidR="0088017D">
        <w:rPr>
          <w:b/>
        </w:rPr>
        <w:tab/>
      </w:r>
    </w:p>
    <w:tbl>
      <w:tblPr>
        <w:tblStyle w:val="af"/>
        <w:tblW w:w="10067" w:type="dxa"/>
        <w:tblInd w:w="108" w:type="dxa"/>
        <w:tblLook w:val="04A0" w:firstRow="1" w:lastRow="0" w:firstColumn="1" w:lastColumn="0" w:noHBand="0" w:noVBand="1"/>
      </w:tblPr>
      <w:tblGrid>
        <w:gridCol w:w="851"/>
        <w:gridCol w:w="3607"/>
        <w:gridCol w:w="5609"/>
      </w:tblGrid>
      <w:tr w:rsidR="004658B2" w:rsidRPr="00813F06" w:rsidTr="00FD5115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607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FD5115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Открыты</w:t>
            </w:r>
            <w:r w:rsidR="00214594">
              <w:rPr>
                <w:rStyle w:val="FontStyle128"/>
                <w:sz w:val="24"/>
                <w:szCs w:val="24"/>
              </w:rPr>
              <w:t>е конкурентные переговоры</w:t>
            </w:r>
            <w:r w:rsidR="00DB245C">
              <w:rPr>
                <w:rStyle w:val="FontStyle128"/>
                <w:sz w:val="24"/>
                <w:szCs w:val="24"/>
              </w:rPr>
              <w:t xml:space="preserve"> в электронной форме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114B72">
              <w:rPr>
                <w:color w:val="000000"/>
              </w:rPr>
              <w:t>Положение о порядке проведения закупок товаров, работ, услуг для нужд сбытовых компаний Группы «</w:t>
            </w:r>
            <w:proofErr w:type="spellStart"/>
            <w:r w:rsidRPr="00114B72">
              <w:rPr>
                <w:color w:val="000000"/>
              </w:rPr>
              <w:t>Интер</w:t>
            </w:r>
            <w:proofErr w:type="spellEnd"/>
            <w:r w:rsidRPr="00114B72">
              <w:rPr>
                <w:color w:val="000000"/>
              </w:rPr>
              <w:t xml:space="preserve"> РАО», утвержденное решением Совета директоров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114B72" w:rsidRPr="00813F06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77EB8">
              <w:rPr>
                <w:rStyle w:val="FontStyle128"/>
                <w:sz w:val="24"/>
                <w:szCs w:val="24"/>
              </w:rPr>
              <w:t>Электронная торговая площадка:</w:t>
            </w:r>
            <w:r w:rsidRPr="00A77EB8">
              <w:rPr>
                <w:color w:val="0070C0"/>
              </w:rPr>
              <w:t xml:space="preserve"> </w:t>
            </w:r>
            <w:r w:rsidRPr="00406F43">
              <w:rPr>
                <w:color w:val="0070C0"/>
              </w:rPr>
              <w:t xml:space="preserve">www.b2b-energo.ru </w:t>
            </w:r>
            <w:r w:rsidRPr="00813F06"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6" w:history="1">
              <w:r w:rsidRPr="00593978">
                <w:rPr>
                  <w:rStyle w:val="a6"/>
                </w:rPr>
                <w:t>www.interrao-zakupki.ru</w:t>
              </w:r>
            </w:hyperlink>
            <w:r>
              <w:rPr>
                <w:color w:val="000000"/>
              </w:rPr>
              <w:t>,</w:t>
            </w:r>
            <w:r w:rsidRPr="00406F43">
              <w:rPr>
                <w:color w:val="000000"/>
              </w:rPr>
              <w:t xml:space="preserve"> </w:t>
            </w:r>
            <w:hyperlink r:id="rId17" w:history="1">
              <w:r w:rsidRPr="00593978">
                <w:rPr>
                  <w:rStyle w:val="a6"/>
                </w:rPr>
                <w:t>www.zakupki.gov.ru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>
              <w:rPr>
                <w:rStyle w:val="FontStyle128"/>
                <w:sz w:val="24"/>
                <w:szCs w:val="24"/>
              </w:rPr>
              <w:t>приглашения на участие в конкурентных переговорах</w:t>
            </w:r>
          </w:p>
        </w:tc>
        <w:tc>
          <w:tcPr>
            <w:tcW w:w="5609" w:type="dxa"/>
          </w:tcPr>
          <w:p w:rsidR="00114B72" w:rsidRPr="00813F06" w:rsidRDefault="00114B72" w:rsidP="00420BE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color w:val="000000" w:themeColor="text1"/>
              </w:rPr>
              <w:t>«05</w:t>
            </w:r>
            <w:r w:rsidRPr="00F51B33">
              <w:rPr>
                <w:color w:val="000000" w:themeColor="text1"/>
              </w:rPr>
              <w:t>» сентября 2014 г.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114B72" w:rsidRPr="00214594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 соответствии с п. 18.1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609" w:type="dxa"/>
          </w:tcPr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>ОАО «</w:t>
            </w:r>
            <w:proofErr w:type="spellStart"/>
            <w:r w:rsidRPr="00406F43">
              <w:rPr>
                <w:rStyle w:val="FontStyle128"/>
                <w:sz w:val="24"/>
                <w:szCs w:val="24"/>
              </w:rPr>
              <w:t>Мосэнергосбыт</w:t>
            </w:r>
            <w:proofErr w:type="spellEnd"/>
            <w:r w:rsidRPr="00406F43">
              <w:rPr>
                <w:rStyle w:val="FontStyle128"/>
                <w:sz w:val="24"/>
                <w:szCs w:val="24"/>
              </w:rPr>
              <w:t>»</w:t>
            </w:r>
          </w:p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>ОАО «</w:t>
            </w:r>
            <w:proofErr w:type="spellStart"/>
            <w:r w:rsidRPr="00406F43">
              <w:rPr>
                <w:rStyle w:val="FontStyle128"/>
                <w:sz w:val="24"/>
                <w:szCs w:val="24"/>
              </w:rPr>
              <w:t>Алтайэнергосбыт</w:t>
            </w:r>
            <w:proofErr w:type="spellEnd"/>
            <w:r w:rsidRPr="00406F43">
              <w:rPr>
                <w:rStyle w:val="FontStyle128"/>
                <w:sz w:val="24"/>
                <w:szCs w:val="24"/>
              </w:rPr>
              <w:t>»</w:t>
            </w:r>
          </w:p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 xml:space="preserve">ОАО «Омская </w:t>
            </w:r>
            <w:proofErr w:type="spellStart"/>
            <w:r w:rsidRPr="00406F43">
              <w:rPr>
                <w:rStyle w:val="FontStyle128"/>
                <w:sz w:val="24"/>
                <w:szCs w:val="24"/>
              </w:rPr>
              <w:t>энергосбытовая</w:t>
            </w:r>
            <w:proofErr w:type="spellEnd"/>
            <w:r w:rsidRPr="00406F43">
              <w:rPr>
                <w:rStyle w:val="FontStyle128"/>
                <w:sz w:val="24"/>
                <w:szCs w:val="24"/>
              </w:rPr>
              <w:t xml:space="preserve"> компания»</w:t>
            </w:r>
          </w:p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 xml:space="preserve">ООО «ИНТЕР РАО - Орловский </w:t>
            </w:r>
            <w:proofErr w:type="spellStart"/>
            <w:r w:rsidRPr="00406F43">
              <w:rPr>
                <w:rStyle w:val="FontStyle128"/>
                <w:sz w:val="24"/>
                <w:szCs w:val="24"/>
              </w:rPr>
              <w:t>энергосбыт</w:t>
            </w:r>
            <w:proofErr w:type="spellEnd"/>
            <w:r w:rsidRPr="00406F43">
              <w:rPr>
                <w:rStyle w:val="FontStyle128"/>
                <w:sz w:val="24"/>
                <w:szCs w:val="24"/>
              </w:rPr>
              <w:t>»</w:t>
            </w:r>
          </w:p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>ОАО «Петербургская сбытовая компания»</w:t>
            </w:r>
          </w:p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>ОАО «Саратовэнерго»</w:t>
            </w:r>
          </w:p>
          <w:p w:rsidR="00114B72" w:rsidRPr="00406F43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 xml:space="preserve">ОАО «Тамбовская </w:t>
            </w:r>
            <w:proofErr w:type="spellStart"/>
            <w:r w:rsidRPr="00406F43">
              <w:rPr>
                <w:rStyle w:val="FontStyle128"/>
                <w:sz w:val="24"/>
                <w:szCs w:val="24"/>
              </w:rPr>
              <w:t>энергосбытовая</w:t>
            </w:r>
            <w:proofErr w:type="spellEnd"/>
            <w:r w:rsidRPr="00406F43">
              <w:rPr>
                <w:rStyle w:val="FontStyle128"/>
                <w:sz w:val="24"/>
                <w:szCs w:val="24"/>
              </w:rPr>
              <w:t xml:space="preserve"> компания»</w:t>
            </w:r>
          </w:p>
          <w:p w:rsidR="00114B72" w:rsidRPr="00813F06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06F43">
              <w:rPr>
                <w:rStyle w:val="FontStyle128"/>
                <w:sz w:val="24"/>
                <w:szCs w:val="24"/>
              </w:rPr>
              <w:t>ОАО «</w:t>
            </w:r>
            <w:proofErr w:type="spellStart"/>
            <w:r w:rsidRPr="00406F43">
              <w:rPr>
                <w:rStyle w:val="FontStyle128"/>
                <w:sz w:val="24"/>
                <w:szCs w:val="24"/>
              </w:rPr>
              <w:t>Томскэнергосбыт</w:t>
            </w:r>
            <w:proofErr w:type="spellEnd"/>
            <w:r w:rsidRPr="00406F43">
              <w:rPr>
                <w:rStyle w:val="FontStyle128"/>
                <w:sz w:val="24"/>
                <w:szCs w:val="24"/>
              </w:rPr>
              <w:t>»</w:t>
            </w:r>
            <w:r w:rsidRPr="00813F06">
              <w:rPr>
                <w:color w:val="0070C0"/>
              </w:rPr>
              <w:t xml:space="preserve"> 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609" w:type="dxa"/>
          </w:tcPr>
          <w:p w:rsidR="00114B72" w:rsidRPr="00813F06" w:rsidRDefault="00114B7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Общество с ограниченной ответственностью «ИНТЕР РАО</w:t>
            </w:r>
            <w:r>
              <w:rPr>
                <w:rStyle w:val="FontStyle128"/>
                <w:sz w:val="24"/>
                <w:szCs w:val="24"/>
              </w:rPr>
              <w:t xml:space="preserve"> – Центр управления закупками</w:t>
            </w:r>
            <w:r w:rsidRPr="00813F06">
              <w:rPr>
                <w:rStyle w:val="FontStyle128"/>
                <w:sz w:val="24"/>
                <w:szCs w:val="24"/>
              </w:rPr>
              <w:t>»</w:t>
            </w:r>
          </w:p>
          <w:p w:rsidR="00114B72" w:rsidRPr="00813F06" w:rsidRDefault="00114B7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нахождения: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>
              <w:rPr>
                <w:rStyle w:val="FontStyle128"/>
                <w:sz w:val="24"/>
                <w:szCs w:val="24"/>
              </w:rPr>
              <w:t>1</w:t>
            </w:r>
          </w:p>
          <w:p w:rsidR="00114B72" w:rsidRPr="00813F06" w:rsidRDefault="00114B72" w:rsidP="00937E1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Почтовый адрес: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>
              <w:rPr>
                <w:rStyle w:val="FontStyle128"/>
                <w:sz w:val="24"/>
                <w:szCs w:val="24"/>
              </w:rPr>
              <w:t>3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114B72" w:rsidRPr="00813F06" w:rsidRDefault="00114B72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Право заключения </w:t>
            </w:r>
            <w:r w:rsidRPr="009D7641">
              <w:t>договора</w:t>
            </w:r>
            <w:r>
              <w:t>/соглашения о намерениях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609" w:type="dxa"/>
          </w:tcPr>
          <w:p w:rsidR="00114B72" w:rsidRPr="00813F06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О</w:t>
            </w:r>
            <w:r w:rsidRPr="00114B72">
              <w:rPr>
                <w:rStyle w:val="FontStyle128"/>
                <w:sz w:val="24"/>
                <w:szCs w:val="24"/>
              </w:rPr>
              <w:t xml:space="preserve">казание консалтинговых услуг по обеспечению контроля качества проекта по внедрению единой </w:t>
            </w:r>
            <w:proofErr w:type="spellStart"/>
            <w:r w:rsidRPr="00114B72">
              <w:rPr>
                <w:rStyle w:val="FontStyle128"/>
                <w:sz w:val="24"/>
                <w:szCs w:val="24"/>
              </w:rPr>
              <w:t>биллинговой</w:t>
            </w:r>
            <w:proofErr w:type="spellEnd"/>
            <w:r w:rsidRPr="00114B72">
              <w:rPr>
                <w:rStyle w:val="FontStyle128"/>
                <w:sz w:val="24"/>
                <w:szCs w:val="24"/>
              </w:rPr>
              <w:t xml:space="preserve"> системы для расчетов с юридическими лицами.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Объем выполняемых работ</w:t>
            </w:r>
          </w:p>
        </w:tc>
        <w:tc>
          <w:tcPr>
            <w:tcW w:w="5609" w:type="dxa"/>
          </w:tcPr>
          <w:p w:rsidR="00114B72" w:rsidRPr="00114B72" w:rsidRDefault="00114B72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 xml:space="preserve">в соответствии с разделом 2 «Техническая часть» </w:t>
            </w:r>
            <w:proofErr w:type="gramStart"/>
            <w:r w:rsidRPr="00114B72">
              <w:rPr>
                <w:color w:val="000000" w:themeColor="text1"/>
              </w:rPr>
              <w:lastRenderedPageBreak/>
              <w:t>настоящей</w:t>
            </w:r>
            <w:proofErr w:type="gramEnd"/>
            <w:r w:rsidRPr="00114B72">
              <w:rPr>
                <w:color w:val="000000" w:themeColor="text1"/>
              </w:rPr>
              <w:t xml:space="preserve"> ЗД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Сроки выполнения работ</w:t>
            </w:r>
          </w:p>
        </w:tc>
        <w:tc>
          <w:tcPr>
            <w:tcW w:w="5609" w:type="dxa"/>
          </w:tcPr>
          <w:p w:rsidR="00114B72" w:rsidRPr="00114B72" w:rsidRDefault="00114B72" w:rsidP="00420BE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 xml:space="preserve">В </w:t>
            </w:r>
            <w:proofErr w:type="gramStart"/>
            <w:r w:rsidRPr="00114B72">
              <w:rPr>
                <w:color w:val="000000" w:themeColor="text1"/>
              </w:rPr>
              <w:t>соответствии</w:t>
            </w:r>
            <w:proofErr w:type="gramEnd"/>
            <w:r w:rsidRPr="00114B72">
              <w:rPr>
                <w:color w:val="000000" w:themeColor="text1"/>
              </w:rPr>
              <w:t xml:space="preserve"> с ТЗ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Место выполнения работ</w:t>
            </w:r>
          </w:p>
        </w:tc>
        <w:tc>
          <w:tcPr>
            <w:tcW w:w="5609" w:type="dxa"/>
          </w:tcPr>
          <w:p w:rsidR="00114B72" w:rsidRPr="00114B72" w:rsidRDefault="00114B72" w:rsidP="00951A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 xml:space="preserve">в соответствии с разделом 2 «Техническая часть» </w:t>
            </w:r>
            <w:proofErr w:type="gramStart"/>
            <w:r w:rsidRPr="00114B72">
              <w:rPr>
                <w:color w:val="000000" w:themeColor="text1"/>
              </w:rPr>
              <w:t>настоящей</w:t>
            </w:r>
            <w:proofErr w:type="gramEnd"/>
            <w:r w:rsidRPr="00114B72">
              <w:rPr>
                <w:color w:val="000000" w:themeColor="text1"/>
              </w:rPr>
              <w:t xml:space="preserve"> ЗД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Условия оплаты</w:t>
            </w:r>
          </w:p>
        </w:tc>
        <w:tc>
          <w:tcPr>
            <w:tcW w:w="5609" w:type="dxa"/>
          </w:tcPr>
          <w:p w:rsidR="00114B72" w:rsidRPr="00114B72" w:rsidRDefault="00114B72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color w:val="000000" w:themeColor="text1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 xml:space="preserve">Форма оплаты: </w:t>
            </w:r>
            <w:r w:rsidRPr="00114B72">
              <w:rPr>
                <w:color w:val="000000" w:themeColor="text1"/>
              </w:rPr>
              <w:t>Безналичный расчет</w:t>
            </w:r>
          </w:p>
          <w:p w:rsidR="00114B72" w:rsidRPr="00114B72" w:rsidRDefault="00114B72" w:rsidP="00114B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Условия оплаты:</w:t>
            </w:r>
            <w:bookmarkStart w:id="16" w:name="_GoBack"/>
            <w:bookmarkEnd w:id="16"/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 xml:space="preserve"> </w:t>
            </w:r>
            <w:r w:rsidRPr="00114B72">
              <w:rPr>
                <w:color w:val="000000" w:themeColor="text1"/>
              </w:rPr>
              <w:t>аванс не предусмотрен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C507BE" w:rsidRDefault="00114B7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C507BE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609" w:type="dxa"/>
          </w:tcPr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>ОАО «</w:t>
            </w:r>
            <w:proofErr w:type="spellStart"/>
            <w:r w:rsidRPr="00C507BE">
              <w:t>Мосэнергосбыт</w:t>
            </w:r>
            <w:proofErr w:type="spellEnd"/>
            <w:r w:rsidRPr="00C507BE">
              <w:t xml:space="preserve">» - </w:t>
            </w:r>
            <w:r w:rsidR="00C507BE" w:rsidRPr="00C507BE">
              <w:t>10 971 000,00</w:t>
            </w:r>
            <w:r w:rsidRPr="00C507BE">
              <w:t xml:space="preserve">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>ОАО «</w:t>
            </w:r>
            <w:proofErr w:type="spellStart"/>
            <w:r w:rsidRPr="00C507BE">
              <w:t>Алтайэнергосбыт</w:t>
            </w:r>
            <w:proofErr w:type="spellEnd"/>
            <w:r w:rsidRPr="00C507BE">
              <w:t>» - 576 273,33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 xml:space="preserve">ОАО «Омская </w:t>
            </w:r>
            <w:proofErr w:type="spellStart"/>
            <w:r w:rsidRPr="00C507BE">
              <w:t>энергосбытовая</w:t>
            </w:r>
            <w:proofErr w:type="spellEnd"/>
            <w:r w:rsidRPr="00C507BE">
              <w:t xml:space="preserve"> компания» - 3 669 493,00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 xml:space="preserve">ООО «ИНТЕР РАО - Орловский </w:t>
            </w:r>
            <w:proofErr w:type="spellStart"/>
            <w:r w:rsidRPr="00C507BE">
              <w:t>энергосбыт</w:t>
            </w:r>
            <w:proofErr w:type="spellEnd"/>
            <w:r w:rsidRPr="00C507BE">
              <w:t>» - 2 087 570,00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>ОАО «Петербургская сбытовая компания» - 878 530,00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>ОАО «Саратовэнерго» - 1 104 520,00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</w:pPr>
            <w:r w:rsidRPr="00C507BE">
              <w:t xml:space="preserve">ОАО «Тамбовская </w:t>
            </w:r>
            <w:proofErr w:type="spellStart"/>
            <w:r w:rsidRPr="00C507BE">
              <w:t>энергосбытовая</w:t>
            </w:r>
            <w:proofErr w:type="spellEnd"/>
            <w:r w:rsidRPr="00C507BE">
              <w:t xml:space="preserve"> компания» - 257 060,00 руб. без НДС</w:t>
            </w:r>
          </w:p>
          <w:p w:rsidR="00114B72" w:rsidRPr="00C507BE" w:rsidRDefault="00114B72" w:rsidP="00114B72">
            <w:pPr>
              <w:widowControl/>
              <w:tabs>
                <w:tab w:val="left" w:pos="1134"/>
              </w:tabs>
              <w:adjustRightInd/>
              <w:jc w:val="both"/>
              <w:rPr>
                <w:rStyle w:val="FontStyle128"/>
                <w:color w:val="auto"/>
                <w:sz w:val="24"/>
                <w:szCs w:val="24"/>
              </w:rPr>
            </w:pPr>
            <w:r w:rsidRPr="00C507BE">
              <w:t>ОАО «</w:t>
            </w:r>
            <w:proofErr w:type="spellStart"/>
            <w:r w:rsidRPr="00C507BE">
              <w:t>Томскэнергосбыт</w:t>
            </w:r>
            <w:proofErr w:type="spellEnd"/>
            <w:r w:rsidRPr="00C507BE">
              <w:t>» - 488 700,00 руб. без НДС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Требования, предъявляемые к участникам конкурентных переговоров</w:t>
            </w:r>
          </w:p>
        </w:tc>
        <w:tc>
          <w:tcPr>
            <w:tcW w:w="5609" w:type="dxa"/>
          </w:tcPr>
          <w:p w:rsidR="00114B72" w:rsidRPr="00114B72" w:rsidRDefault="00114B72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в соответствии с разделом 4 «Общая часть» ЗД (Том </w:t>
            </w:r>
            <w:r w:rsidRPr="00114B72">
              <w:rPr>
                <w:color w:val="000000" w:themeColor="text1"/>
                <w:lang w:val="en-US"/>
              </w:rPr>
              <w:t>I</w:t>
            </w:r>
            <w:r w:rsidRPr="00114B72">
              <w:rPr>
                <w:color w:val="000000" w:themeColor="text1"/>
              </w:rPr>
              <w:t>)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 xml:space="preserve">Требования, предъявляемые к заявке на участие в закупке </w:t>
            </w:r>
          </w:p>
        </w:tc>
        <w:tc>
          <w:tcPr>
            <w:tcW w:w="5609" w:type="dxa"/>
          </w:tcPr>
          <w:p w:rsidR="00114B72" w:rsidRPr="00114B72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в соответствии с разделом 5 «Общая часть» ЗД (Том </w:t>
            </w:r>
            <w:r w:rsidRPr="00114B72">
              <w:rPr>
                <w:color w:val="000000" w:themeColor="text1"/>
                <w:lang w:val="en-US"/>
              </w:rPr>
              <w:t>I</w:t>
            </w:r>
            <w:r w:rsidRPr="00114B72">
              <w:rPr>
                <w:color w:val="000000" w:themeColor="text1"/>
              </w:rPr>
              <w:t>)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Привлечение субподрядчиков/соисполнителей</w:t>
            </w:r>
          </w:p>
        </w:tc>
        <w:tc>
          <w:tcPr>
            <w:tcW w:w="5609" w:type="dxa"/>
          </w:tcPr>
          <w:p w:rsidR="00114B72" w:rsidRPr="00114B72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допускается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609" w:type="dxa"/>
          </w:tcPr>
          <w:p w:rsidR="00114B72" w:rsidRPr="00114B72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не предоставляются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Место подачи заявок на участие в закупке</w:t>
            </w:r>
          </w:p>
        </w:tc>
        <w:tc>
          <w:tcPr>
            <w:tcW w:w="5609" w:type="dxa"/>
          </w:tcPr>
          <w:p w:rsidR="00114B72" w:rsidRPr="00114B72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в соответствии с пунктом 11 Приглашения на участие в конкурентных переговорах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Срок окончания подачи заявок на участие в закупке</w:t>
            </w:r>
          </w:p>
        </w:tc>
        <w:tc>
          <w:tcPr>
            <w:tcW w:w="5609" w:type="dxa"/>
          </w:tcPr>
          <w:p w:rsidR="00114B72" w:rsidRPr="00114B72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в соответствии с пунктом 11 Приглашения на участие в конкурентных переговорах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114B72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rStyle w:val="FontStyle128"/>
                <w:color w:val="000000" w:themeColor="text1"/>
                <w:sz w:val="24"/>
                <w:szCs w:val="24"/>
              </w:rPr>
              <w:t>Дата и место рассмотрения заявок на участие в закупке</w:t>
            </w:r>
          </w:p>
        </w:tc>
        <w:tc>
          <w:tcPr>
            <w:tcW w:w="5609" w:type="dxa"/>
          </w:tcPr>
          <w:p w:rsidR="00114B72" w:rsidRPr="00114B72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114B72">
              <w:rPr>
                <w:color w:val="000000" w:themeColor="text1"/>
              </w:rPr>
              <w:t>в соответствии с пунктом 12 Приглашения на участие в конкурентных переговорах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114B72" w:rsidRPr="00F51B33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F51B33">
              <w:rPr>
                <w:color w:val="000000" w:themeColor="text1"/>
              </w:rPr>
              <w:t>в соответствии с пунктом 13 Приглашения на участие в конкурентных переговорах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114B72" w:rsidRPr="00F51B33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000000" w:themeColor="text1"/>
                <w:sz w:val="24"/>
                <w:szCs w:val="24"/>
              </w:rPr>
            </w:pPr>
            <w:r w:rsidRPr="00F51B33">
              <w:rPr>
                <w:color w:val="000000" w:themeColor="text1"/>
              </w:rPr>
              <w:t xml:space="preserve">В </w:t>
            </w:r>
            <w:proofErr w:type="gramStart"/>
            <w:r w:rsidRPr="00F51B33">
              <w:rPr>
                <w:color w:val="000000" w:themeColor="text1"/>
              </w:rPr>
              <w:t>соответствии</w:t>
            </w:r>
            <w:proofErr w:type="gramEnd"/>
            <w:r w:rsidRPr="00F51B33">
              <w:rPr>
                <w:color w:val="000000" w:themeColor="text1"/>
              </w:rPr>
              <w:t xml:space="preserve"> с Том </w:t>
            </w:r>
            <w:r w:rsidRPr="00F51B33">
              <w:rPr>
                <w:color w:val="000000" w:themeColor="text1"/>
                <w:lang w:val="en-US"/>
              </w:rPr>
              <w:t>III</w:t>
            </w:r>
            <w:r w:rsidRPr="00F51B33">
              <w:rPr>
                <w:color w:val="000000" w:themeColor="text1"/>
              </w:rPr>
              <w:t xml:space="preserve"> «Руководство по экспертной оценке» Закупочной документации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114B72" w:rsidRPr="00813F06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color w:val="000000" w:themeColor="text1"/>
              </w:rPr>
              <w:t xml:space="preserve">В </w:t>
            </w:r>
            <w:proofErr w:type="gramStart"/>
            <w:r w:rsidRPr="00203B71">
              <w:rPr>
                <w:color w:val="000000" w:themeColor="text1"/>
              </w:rPr>
              <w:t>соответствии</w:t>
            </w:r>
            <w:proofErr w:type="gramEnd"/>
            <w:r w:rsidRPr="00203B71">
              <w:rPr>
                <w:color w:val="000000" w:themeColor="text1"/>
              </w:rPr>
              <w:t xml:space="preserve"> с Том </w:t>
            </w:r>
            <w:r w:rsidRPr="00203B71">
              <w:rPr>
                <w:color w:val="000000" w:themeColor="text1"/>
                <w:lang w:val="en-US"/>
              </w:rPr>
              <w:t>III</w:t>
            </w:r>
            <w:r w:rsidRPr="00203B71">
              <w:rPr>
                <w:color w:val="000000" w:themeColor="text1"/>
              </w:rPr>
              <w:t xml:space="preserve"> «Руководство по экспертной оценке» Закупочной документации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09" w:type="dxa"/>
          </w:tcPr>
          <w:p w:rsidR="00114B72" w:rsidRPr="00813F06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пунктом 1</w:t>
            </w:r>
            <w:r>
              <w:rPr>
                <w:rStyle w:val="FontStyle128"/>
                <w:sz w:val="24"/>
                <w:szCs w:val="24"/>
              </w:rPr>
              <w:t>5</w:t>
            </w:r>
            <w:r w:rsidRPr="00A652F7">
              <w:rPr>
                <w:rStyle w:val="FontStyle128"/>
                <w:sz w:val="24"/>
                <w:szCs w:val="24"/>
              </w:rPr>
              <w:t xml:space="preserve"> Приглашения на </w:t>
            </w:r>
            <w:r w:rsidRPr="00A652F7">
              <w:rPr>
                <w:rStyle w:val="FontStyle128"/>
                <w:sz w:val="24"/>
                <w:szCs w:val="24"/>
              </w:rPr>
              <w:lastRenderedPageBreak/>
              <w:t>участие в конкурентных переговорах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609" w:type="dxa"/>
          </w:tcPr>
          <w:p w:rsidR="00114B72" w:rsidRPr="00813F06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31D13">
              <w:rPr>
                <w:rStyle w:val="FontStyle128"/>
                <w:sz w:val="24"/>
                <w:szCs w:val="24"/>
              </w:rPr>
              <w:t>согласно разделу 3 «ПРОЕКТ ДОГОВОРА»</w:t>
            </w:r>
            <w:r>
              <w:rPr>
                <w:rStyle w:val="FontStyle128"/>
                <w:sz w:val="24"/>
                <w:szCs w:val="24"/>
              </w:rPr>
              <w:t xml:space="preserve"> настоящей </w:t>
            </w:r>
            <w:r w:rsidRPr="00406F43">
              <w:rPr>
                <w:color w:val="000000"/>
              </w:rPr>
              <w:t xml:space="preserve">Закупочной документации 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Pr="00813F06" w:rsidRDefault="00114B72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конкурентных переговоров</w:t>
            </w:r>
          </w:p>
        </w:tc>
        <w:tc>
          <w:tcPr>
            <w:tcW w:w="5609" w:type="dxa"/>
          </w:tcPr>
          <w:p w:rsidR="00114B72" w:rsidRPr="00813F06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rStyle w:val="FontStyle128"/>
                <w:color w:val="000000" w:themeColor="text1"/>
                <w:sz w:val="24"/>
                <w:szCs w:val="24"/>
              </w:rPr>
              <w:t>Российский рубль</w:t>
            </w:r>
          </w:p>
        </w:tc>
      </w:tr>
      <w:tr w:rsidR="00114B72" w:rsidRPr="00813F06" w:rsidTr="00FD5115">
        <w:tc>
          <w:tcPr>
            <w:tcW w:w="851" w:type="dxa"/>
          </w:tcPr>
          <w:p w:rsidR="00114B72" w:rsidRPr="00813F06" w:rsidRDefault="00114B7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114B72" w:rsidRDefault="00114B72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609" w:type="dxa"/>
          </w:tcPr>
          <w:p w:rsidR="00114B72" w:rsidRPr="00813F06" w:rsidRDefault="00114B72" w:rsidP="006043B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color w:val="000000" w:themeColor="text1"/>
              </w:rPr>
              <w:t>допускается</w:t>
            </w:r>
          </w:p>
        </w:tc>
      </w:tr>
    </w:tbl>
    <w:p w:rsidR="00940898" w:rsidRPr="00940898" w:rsidRDefault="00940898" w:rsidP="00940898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940898">
        <w:rPr>
          <w:b/>
        </w:rPr>
        <w:t>ТЕХНИЧЕСКАЯ ЧАСТЬ</w:t>
      </w:r>
    </w:p>
    <w:p w:rsidR="00940898" w:rsidRDefault="00940898" w:rsidP="00940898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  <w:szCs w:val="24"/>
        </w:rPr>
      </w:pPr>
      <w:r w:rsidRPr="003E4E5C">
        <w:t>Техническое зад</w:t>
      </w:r>
      <w:r w:rsidR="00E8193C">
        <w:t>ание приведено в Приложении 1 «5451</w:t>
      </w:r>
      <w:r w:rsidRPr="003E4E5C">
        <w:t xml:space="preserve"> Техническое задание Приложение №1» к настоящему Тому и является его неотъемлемой частью.</w:t>
      </w:r>
    </w:p>
    <w:p w:rsidR="00940898" w:rsidRPr="00813F06" w:rsidRDefault="00940898" w:rsidP="00940898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>ПРОЕКТ ДОГОВОРА</w:t>
      </w:r>
    </w:p>
    <w:p w:rsidR="00940898" w:rsidRPr="00406F43" w:rsidRDefault="00940898" w:rsidP="00940898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color w:val="000000" w:themeColor="text1"/>
          <w:sz w:val="24"/>
          <w:szCs w:val="24"/>
        </w:rPr>
      </w:pPr>
      <w:r w:rsidRPr="00406F43">
        <w:rPr>
          <w:rStyle w:val="FontStyle128"/>
          <w:color w:val="000000" w:themeColor="text1"/>
          <w:sz w:val="24"/>
          <w:szCs w:val="24"/>
        </w:rPr>
        <w:t>Проект договора/соглашения о намерени</w:t>
      </w:r>
      <w:r w:rsidR="00E8193C">
        <w:rPr>
          <w:rStyle w:val="FontStyle128"/>
          <w:color w:val="000000" w:themeColor="text1"/>
          <w:sz w:val="24"/>
          <w:szCs w:val="24"/>
        </w:rPr>
        <w:t>ях приведен в Приложении 2 «5451</w:t>
      </w:r>
      <w:r w:rsidRPr="00406F43">
        <w:rPr>
          <w:rStyle w:val="FontStyle128"/>
          <w:color w:val="000000" w:themeColor="text1"/>
          <w:sz w:val="24"/>
          <w:szCs w:val="24"/>
        </w:rPr>
        <w:t xml:space="preserve"> Проект договора/соглашения о намерениях Приложение №2» к настоящему Тому и является его неотъемлемой частью. </w:t>
      </w:r>
    </w:p>
    <w:sectPr w:rsidR="00940898" w:rsidRPr="00406F43" w:rsidSect="00F24886">
      <w:footerReference w:type="default" r:id="rId18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1E0" w:rsidRDefault="00C401E0">
      <w:r>
        <w:separator/>
      </w:r>
    </w:p>
  </w:endnote>
  <w:endnote w:type="continuationSeparator" w:id="0">
    <w:p w:rsidR="00C401E0" w:rsidRDefault="00C4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3C" w:rsidRDefault="00E8193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B2" w:rsidRPr="005A4803" w:rsidRDefault="00C507BE" w:rsidP="004658B2">
    <w:pPr>
      <w:pStyle w:val="ab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31A0A" w:rsidRPr="00B31A0A">
          <w:rPr>
            <w:i/>
            <w:color w:val="365F91" w:themeColor="accent1" w:themeShade="BF"/>
          </w:rPr>
          <w:t>Закупочная</w:t>
        </w:r>
        <w:r w:rsidR="00F665D0" w:rsidRPr="00B31A0A">
          <w:rPr>
            <w:i/>
            <w:color w:val="365F91" w:themeColor="accent1" w:themeShade="BF"/>
          </w:rPr>
          <w:t xml:space="preserve"> док</w:t>
        </w:r>
        <w:r w:rsidR="0088017D">
          <w:rPr>
            <w:i/>
            <w:color w:val="365F91" w:themeColor="accent1" w:themeShade="BF"/>
          </w:rPr>
          <w:t>ументация (Том II) по открытым конкурентным переговорам</w:t>
        </w:r>
        <w:r w:rsidR="00F665D0" w:rsidRPr="00B31A0A">
          <w:rPr>
            <w:i/>
            <w:color w:val="365F91" w:themeColor="accent1" w:themeShade="BF"/>
          </w:rPr>
          <w:t xml:space="preserve"> </w:t>
        </w:r>
        <w:r w:rsidR="00DB245C">
          <w:rPr>
            <w:i/>
            <w:color w:val="365F91" w:themeColor="accent1" w:themeShade="BF"/>
          </w:rPr>
          <w:t xml:space="preserve">в электронной форме </w:t>
        </w:r>
        <w:r w:rsidR="00F665D0" w:rsidRPr="00B31A0A">
          <w:rPr>
            <w:i/>
            <w:color w:val="365F91" w:themeColor="accent1" w:themeShade="BF"/>
          </w:rPr>
          <w:t xml:space="preserve">на право заключения договора на </w:t>
        </w:r>
        <w:r w:rsidR="00846F17">
          <w:rPr>
            <w:i/>
            <w:color w:val="365F91" w:themeColor="accent1" w:themeShade="BF"/>
          </w:rPr>
          <w:t>оказание услуг</w:t>
        </w:r>
        <w:r w:rsidR="00F665D0" w:rsidRPr="00B31A0A">
          <w:rPr>
            <w:i/>
            <w:color w:val="365F91" w:themeColor="accent1" w:themeShade="BF"/>
          </w:rPr>
          <w:t xml:space="preserve"> по [наименование лота] для нужд [наименование организации]</w:t>
        </w:r>
      </w:sdtContent>
    </w:sdt>
    <w:r w:rsidR="004658B2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35B1EA2A" wp14:editId="057122E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285A11" w:rsidRPr="004658B2" w:rsidRDefault="00285A11" w:rsidP="004658B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3C" w:rsidRDefault="00E8193C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3C" w:rsidRPr="00560104" w:rsidRDefault="00E8193C" w:rsidP="00E8193C">
    <w:pPr>
      <w:pStyle w:val="ab"/>
      <w:jc w:val="both"/>
      <w:rPr>
        <w:sz w:val="20"/>
        <w:szCs w:val="20"/>
      </w:rPr>
    </w:pPr>
    <w:proofErr w:type="gramStart"/>
    <w:r w:rsidRPr="00560104">
      <w:rPr>
        <w:i/>
        <w:color w:val="365F91" w:themeColor="accent1" w:themeShade="BF"/>
        <w:sz w:val="20"/>
        <w:szCs w:val="20"/>
      </w:rPr>
      <w:t xml:space="preserve">Закупочная документация (Том </w:t>
    </w:r>
    <w:r>
      <w:rPr>
        <w:i/>
        <w:color w:val="365F91" w:themeColor="accent1" w:themeShade="BF"/>
        <w:sz w:val="20"/>
        <w:szCs w:val="20"/>
        <w:lang w:val="en-US"/>
      </w:rPr>
      <w:t>I</w:t>
    </w:r>
    <w:r w:rsidRPr="00560104">
      <w:rPr>
        <w:i/>
        <w:color w:val="365F91" w:themeColor="accent1" w:themeShade="BF"/>
        <w:sz w:val="20"/>
        <w:szCs w:val="20"/>
      </w:rPr>
      <w:t xml:space="preserve">I) по проведению совместной закупки в форме открытых конкурентных переговоров в электронной форме на право заключения договора и соглашения о намерениях для целей дальнейшего заключения договора на оказание консалтинговых услуг по обеспечению контроля качества проекта по внедрению единой </w:t>
    </w:r>
    <w:proofErr w:type="spellStart"/>
    <w:r w:rsidRPr="00560104">
      <w:rPr>
        <w:i/>
        <w:color w:val="365F91" w:themeColor="accent1" w:themeShade="BF"/>
        <w:sz w:val="20"/>
        <w:szCs w:val="20"/>
      </w:rPr>
      <w:t>биллинговой</w:t>
    </w:r>
    <w:proofErr w:type="spellEnd"/>
    <w:r w:rsidRPr="00560104">
      <w:rPr>
        <w:i/>
        <w:color w:val="365F91" w:themeColor="accent1" w:themeShade="BF"/>
        <w:sz w:val="20"/>
        <w:szCs w:val="20"/>
      </w:rPr>
      <w:t xml:space="preserve"> системы для расчетов с юридическими лицами</w:t>
    </w:r>
    <w:r w:rsidR="00403FAA">
      <w:rPr>
        <w:i/>
        <w:color w:val="365F91" w:themeColor="accent1" w:themeShade="BF"/>
        <w:sz w:val="20"/>
        <w:szCs w:val="20"/>
      </w:rPr>
      <w:t xml:space="preserve"> </w:t>
    </w:r>
    <w:r w:rsidR="00403FAA" w:rsidRPr="00403FAA">
      <w:rPr>
        <w:i/>
        <w:color w:val="365F91" w:themeColor="accent1" w:themeShade="BF"/>
        <w:sz w:val="20"/>
        <w:szCs w:val="20"/>
      </w:rPr>
      <w:t>для нужд сбытовых компаний Группы «</w:t>
    </w:r>
    <w:proofErr w:type="spellStart"/>
    <w:r w:rsidR="00403FAA" w:rsidRPr="00403FAA">
      <w:rPr>
        <w:i/>
        <w:color w:val="365F91" w:themeColor="accent1" w:themeShade="BF"/>
        <w:sz w:val="20"/>
        <w:szCs w:val="20"/>
      </w:rPr>
      <w:t>Интер</w:t>
    </w:r>
    <w:proofErr w:type="spellEnd"/>
    <w:r w:rsidR="00403FAA" w:rsidRPr="00403FAA">
      <w:rPr>
        <w:i/>
        <w:color w:val="365F91" w:themeColor="accent1" w:themeShade="BF"/>
        <w:sz w:val="20"/>
        <w:szCs w:val="20"/>
      </w:rPr>
      <w:t xml:space="preserve"> РАО»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1E0" w:rsidRDefault="00C401E0">
      <w:r>
        <w:separator/>
      </w:r>
    </w:p>
  </w:footnote>
  <w:footnote w:type="continuationSeparator" w:id="0">
    <w:p w:rsidR="00C401E0" w:rsidRDefault="00C40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3C" w:rsidRDefault="00E8193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F24886" w:rsidRDefault="00F248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7BE">
          <w:rPr>
            <w:noProof/>
          </w:rPr>
          <w:t>4</w:t>
        </w:r>
        <w:r>
          <w:fldChar w:fldCharType="end"/>
        </w:r>
      </w:p>
    </w:sdtContent>
  </w:sdt>
  <w:p w:rsidR="00F24886" w:rsidRDefault="00F2488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3C" w:rsidRDefault="00E8193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02768CA"/>
    <w:multiLevelType w:val="hybridMultilevel"/>
    <w:tmpl w:val="95A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3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48A521DA"/>
    <w:multiLevelType w:val="hybridMultilevel"/>
    <w:tmpl w:val="D5AA5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3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996D91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5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17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8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9"/>
  </w:num>
  <w:num w:numId="5">
    <w:abstractNumId w:val="1"/>
  </w:num>
  <w:num w:numId="6">
    <w:abstractNumId w:val="7"/>
  </w:num>
  <w:num w:numId="7">
    <w:abstractNumId w:val="17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16"/>
  </w:num>
  <w:num w:numId="13">
    <w:abstractNumId w:val="10"/>
  </w:num>
  <w:num w:numId="14">
    <w:abstractNumId w:val="12"/>
  </w:num>
  <w:num w:numId="15">
    <w:abstractNumId w:val="2"/>
  </w:num>
  <w:num w:numId="16">
    <w:abstractNumId w:val="15"/>
  </w:num>
  <w:num w:numId="17">
    <w:abstractNumId w:val="13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E6D4C"/>
    <w:rsid w:val="00114B72"/>
    <w:rsid w:val="00132A6E"/>
    <w:rsid w:val="001368FB"/>
    <w:rsid w:val="00177DE9"/>
    <w:rsid w:val="001859E1"/>
    <w:rsid w:val="001D5313"/>
    <w:rsid w:val="00214594"/>
    <w:rsid w:val="00266134"/>
    <w:rsid w:val="00285A11"/>
    <w:rsid w:val="00285B1F"/>
    <w:rsid w:val="002D5822"/>
    <w:rsid w:val="00350363"/>
    <w:rsid w:val="003B49B6"/>
    <w:rsid w:val="003C260E"/>
    <w:rsid w:val="003D1E01"/>
    <w:rsid w:val="003D547C"/>
    <w:rsid w:val="00403FAA"/>
    <w:rsid w:val="004048D2"/>
    <w:rsid w:val="00412E69"/>
    <w:rsid w:val="00414246"/>
    <w:rsid w:val="00420BE0"/>
    <w:rsid w:val="00447CB3"/>
    <w:rsid w:val="004658B2"/>
    <w:rsid w:val="0054169B"/>
    <w:rsid w:val="00542EC9"/>
    <w:rsid w:val="00543ADE"/>
    <w:rsid w:val="00561577"/>
    <w:rsid w:val="00580D6F"/>
    <w:rsid w:val="005A1BF6"/>
    <w:rsid w:val="005B7FCB"/>
    <w:rsid w:val="005C043A"/>
    <w:rsid w:val="00603A9A"/>
    <w:rsid w:val="0062591A"/>
    <w:rsid w:val="0068025C"/>
    <w:rsid w:val="00697C9E"/>
    <w:rsid w:val="006A5507"/>
    <w:rsid w:val="006D3350"/>
    <w:rsid w:val="006E689F"/>
    <w:rsid w:val="006F2902"/>
    <w:rsid w:val="007450C2"/>
    <w:rsid w:val="00751914"/>
    <w:rsid w:val="007709E6"/>
    <w:rsid w:val="00770C50"/>
    <w:rsid w:val="0079224F"/>
    <w:rsid w:val="007A3D8C"/>
    <w:rsid w:val="007B23FD"/>
    <w:rsid w:val="00813F06"/>
    <w:rsid w:val="00817104"/>
    <w:rsid w:val="00831A0E"/>
    <w:rsid w:val="00841513"/>
    <w:rsid w:val="008433A1"/>
    <w:rsid w:val="00846F17"/>
    <w:rsid w:val="008553F4"/>
    <w:rsid w:val="00875DEA"/>
    <w:rsid w:val="0088017D"/>
    <w:rsid w:val="0089270B"/>
    <w:rsid w:val="00894232"/>
    <w:rsid w:val="008F332C"/>
    <w:rsid w:val="00937E19"/>
    <w:rsid w:val="00940898"/>
    <w:rsid w:val="00951A63"/>
    <w:rsid w:val="00974892"/>
    <w:rsid w:val="00986CAD"/>
    <w:rsid w:val="009A6923"/>
    <w:rsid w:val="009B04E0"/>
    <w:rsid w:val="009B1AFD"/>
    <w:rsid w:val="009C6E9E"/>
    <w:rsid w:val="009E5870"/>
    <w:rsid w:val="00A87406"/>
    <w:rsid w:val="00B041A2"/>
    <w:rsid w:val="00B04F1B"/>
    <w:rsid w:val="00B31A0A"/>
    <w:rsid w:val="00B354AA"/>
    <w:rsid w:val="00B4531E"/>
    <w:rsid w:val="00B558FD"/>
    <w:rsid w:val="00B73AEE"/>
    <w:rsid w:val="00BA5CFB"/>
    <w:rsid w:val="00BD1513"/>
    <w:rsid w:val="00C401E0"/>
    <w:rsid w:val="00C507BE"/>
    <w:rsid w:val="00C71FD7"/>
    <w:rsid w:val="00C931D3"/>
    <w:rsid w:val="00D05273"/>
    <w:rsid w:val="00D312C9"/>
    <w:rsid w:val="00D31F77"/>
    <w:rsid w:val="00DB245C"/>
    <w:rsid w:val="00DB6701"/>
    <w:rsid w:val="00DB7566"/>
    <w:rsid w:val="00E51BC9"/>
    <w:rsid w:val="00E8193C"/>
    <w:rsid w:val="00EB18F6"/>
    <w:rsid w:val="00EB71F4"/>
    <w:rsid w:val="00F24886"/>
    <w:rsid w:val="00F665D0"/>
    <w:rsid w:val="00FB2B93"/>
    <w:rsid w:val="00FB5066"/>
    <w:rsid w:val="00FC7A6C"/>
    <w:rsid w:val="00FD5115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errao-zakupki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691D0-C2B6-40A9-B66A-16B24999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открытым конкурентным переговорам в электронной форме на право заключения договора на оказание услуг по [наименование лота] для нужд [наименование организации]</dc:creator>
  <cp:keywords/>
  <dc:description/>
  <cp:lastModifiedBy>KUKOL Natalya V.</cp:lastModifiedBy>
  <cp:revision>4</cp:revision>
  <cp:lastPrinted>2012-02-14T11:34:00Z</cp:lastPrinted>
  <dcterms:created xsi:type="dcterms:W3CDTF">2014-09-05T06:43:00Z</dcterms:created>
  <dcterms:modified xsi:type="dcterms:W3CDTF">2014-09-05T12:42:00Z</dcterms:modified>
</cp:coreProperties>
</file>